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46889" w14:textId="77777777" w:rsidR="00D05CF5" w:rsidRPr="005B3478" w:rsidRDefault="00D05CF5" w:rsidP="005B3478">
      <w:pPr>
        <w:spacing w:after="120"/>
        <w:jc w:val="both"/>
        <w:rPr>
          <w:rFonts w:eastAsia="Calibri"/>
          <w:lang w:eastAsia="en-US"/>
        </w:rPr>
      </w:pPr>
      <w:r w:rsidRPr="005B3478">
        <w:rPr>
          <w:rFonts w:eastAsia="Calibri"/>
          <w:lang w:eastAsia="en-US"/>
        </w:rPr>
        <w:tab/>
      </w:r>
      <w:r w:rsidRPr="005B3478">
        <w:rPr>
          <w:rFonts w:eastAsia="Calibri"/>
          <w:lang w:eastAsia="en-US"/>
        </w:rPr>
        <w:tab/>
      </w:r>
      <w:r w:rsidRPr="005B3478">
        <w:rPr>
          <w:rFonts w:eastAsia="Calibri"/>
          <w:lang w:eastAsia="en-US"/>
        </w:rPr>
        <w:tab/>
      </w:r>
      <w:r w:rsidRPr="005B3478">
        <w:rPr>
          <w:rFonts w:eastAsia="Calibri"/>
          <w:lang w:eastAsia="en-US"/>
        </w:rPr>
        <w:tab/>
      </w:r>
    </w:p>
    <w:p w14:paraId="5E2B42B5" w14:textId="7C13F7B6" w:rsidR="002D53E9" w:rsidRPr="005B3478" w:rsidRDefault="005B7CB8" w:rsidP="005B3478">
      <w:pPr>
        <w:spacing w:after="120"/>
        <w:jc w:val="both"/>
        <w:rPr>
          <w:rFonts w:eastAsia="Calibri"/>
          <w:lang w:eastAsia="en-US"/>
        </w:rPr>
      </w:pPr>
      <w:r>
        <w:rPr>
          <w:rFonts w:eastAsia="Calibri"/>
          <w:noProof/>
          <w:lang w:eastAsia="en-US"/>
        </w:rPr>
        <mc:AlternateContent>
          <mc:Choice Requires="wps">
            <w:drawing>
              <wp:anchor distT="0" distB="0" distL="114300" distR="114300" simplePos="0" relativeHeight="251659264" behindDoc="0" locked="0" layoutInCell="1" allowOverlap="1" wp14:anchorId="25399E45" wp14:editId="783749B7">
                <wp:simplePos x="0" y="0"/>
                <wp:positionH relativeFrom="column">
                  <wp:posOffset>603885</wp:posOffset>
                </wp:positionH>
                <wp:positionV relativeFrom="paragraph">
                  <wp:posOffset>67945</wp:posOffset>
                </wp:positionV>
                <wp:extent cx="5191125" cy="1828800"/>
                <wp:effectExtent l="0" t="0" r="952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1828800"/>
                        </a:xfrm>
                        <a:prstGeom prst="rect">
                          <a:avLst/>
                        </a:prstGeom>
                        <a:solidFill>
                          <a:schemeClr val="lt1"/>
                        </a:solidFill>
                        <a:ln w="6350">
                          <a:solidFill>
                            <a:prstClr val="black"/>
                          </a:solidFill>
                        </a:ln>
                      </wps:spPr>
                      <wps:txbx>
                        <w:txbxContent>
                          <w:p w14:paraId="2E799290" w14:textId="77777777" w:rsidR="004319B0" w:rsidRDefault="004319B0" w:rsidP="004319B0">
                            <w:pPr>
                              <w:spacing w:after="160" w:line="256" w:lineRule="auto"/>
                              <w:jc w:val="center"/>
                              <w:rPr>
                                <w:rFonts w:ascii="Arial" w:eastAsia="Calibri" w:hAnsi="Arial" w:cs="Arial"/>
                                <w:b/>
                                <w:bCs/>
                                <w:sz w:val="36"/>
                                <w:szCs w:val="36"/>
                                <w:lang w:eastAsia="en-US"/>
                              </w:rPr>
                            </w:pPr>
                          </w:p>
                          <w:p w14:paraId="08F85B75" w14:textId="77777777" w:rsidR="004319B0" w:rsidRPr="004319B0" w:rsidRDefault="004319B0" w:rsidP="004319B0">
                            <w:pPr>
                              <w:spacing w:after="160" w:line="256" w:lineRule="auto"/>
                              <w:jc w:val="center"/>
                              <w:rPr>
                                <w:rFonts w:ascii="Arial" w:eastAsia="Calibri" w:hAnsi="Arial" w:cs="Arial"/>
                                <w:b/>
                                <w:bCs/>
                                <w:sz w:val="36"/>
                                <w:szCs w:val="36"/>
                                <w:lang w:eastAsia="en-US"/>
                              </w:rPr>
                            </w:pPr>
                            <w:r w:rsidRPr="004319B0">
                              <w:rPr>
                                <w:rFonts w:ascii="Arial" w:eastAsia="Calibri" w:hAnsi="Arial" w:cs="Arial"/>
                                <w:b/>
                                <w:bCs/>
                                <w:sz w:val="36"/>
                                <w:szCs w:val="36"/>
                                <w:lang w:eastAsia="en-US"/>
                              </w:rPr>
                              <w:t>CONTRATTO DECENTRATO INTEGRATIVO</w:t>
                            </w:r>
                          </w:p>
                          <w:p w14:paraId="3AD9535F" w14:textId="77777777" w:rsidR="004319B0" w:rsidRPr="004319B0" w:rsidRDefault="004E08C6" w:rsidP="004319B0">
                            <w:pPr>
                              <w:spacing w:after="160" w:line="256" w:lineRule="auto"/>
                              <w:jc w:val="center"/>
                              <w:rPr>
                                <w:rFonts w:ascii="Arial" w:eastAsia="Calibri" w:hAnsi="Arial" w:cs="Arial"/>
                                <w:b/>
                                <w:bCs/>
                                <w:sz w:val="36"/>
                                <w:szCs w:val="36"/>
                                <w:lang w:eastAsia="en-US"/>
                              </w:rPr>
                            </w:pPr>
                            <w:r>
                              <w:rPr>
                                <w:rFonts w:ascii="Arial" w:eastAsia="Calibri" w:hAnsi="Arial" w:cs="Arial"/>
                                <w:b/>
                                <w:bCs/>
                                <w:sz w:val="36"/>
                                <w:szCs w:val="36"/>
                                <w:lang w:eastAsia="en-US"/>
                              </w:rPr>
                              <w:t>ANNO 20</w:t>
                            </w:r>
                            <w:r w:rsidR="00881B27">
                              <w:rPr>
                                <w:rFonts w:ascii="Arial" w:eastAsia="Calibri" w:hAnsi="Arial" w:cs="Arial"/>
                                <w:b/>
                                <w:bCs/>
                                <w:sz w:val="36"/>
                                <w:szCs w:val="36"/>
                                <w:lang w:eastAsia="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399E45" id="_x0000_t202" coordsize="21600,21600" o:spt="202" path="m,l,21600r21600,l21600,xe">
                <v:stroke joinstyle="miter"/>
                <v:path gradientshapeok="t" o:connecttype="rect"/>
              </v:shapetype>
              <v:shape id="Casella di testo 2" o:spid="_x0000_s1026" type="#_x0000_t202" style="position:absolute;left:0;text-align:left;margin-left:47.55pt;margin-top:5.35pt;width:408.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uvXQIAAMMEAAAOAAAAZHJzL2Uyb0RvYy54bWysVFFP2zAQfp+0/2D5faTJKCsRKeqKmCZV&#10;gAQTz1fHoRaOz7PdJuzX7+ykpYM9TXtx7dznz3fffdeLy77VbCedV2gqnp9MOJNGYK3MU8V/PFx/&#10;mnHmA5gaNBpZ8Rfp+eX844eLzpaywA3qWjpGJMaXna34JgRbZpkXG9mCP0ErDQUbdC0EOrqnrHbQ&#10;EXurs2IyOcs6dLV1KKT39PVqCPJ54m8aKcJt03gZmK445RbS6tK6jms2v4DyyYHdKDGmAf+QRQvK&#10;0KMHqisIwLZOvaNqlXDosQknAtsMm0YJmWqgavLJm2ruN2BlqoXE8fYgk/9/tOJmd+eYqitecGag&#10;pRYtwUutgdWKBekDsiKq1FlfEvjeEjz0X7GnbqeKvV2hePYEyY4wwwVP6KhK37g2/lK9jC5SI14O&#10;4ss+MEEfp/l5nhdTzgTF8lkxm01Se7LX69b58E1iy+Km4o66m1KA3cqHmACUe0h8zaNW9bXSOh2i&#10;o+RSO7YD8oIOeayKbvyB0oZ1FT/7PJ0MtR0zROrD/bUG8fyegfi0GZUYio+ahH7djxKusX4hBR0O&#10;TvRWXCviXYEPd+DIeqQNjVO4paXRSMnguONsg+7X375HPDmCopx1ZOWK+59bcJIz/d2QV87z09Po&#10;/XQ4nX4p6OCOI+vjiNm2SySFchpcK9I24oPebxuH7SNN3SK+SiEwgt6ueNhvl2EYMJpaIReLBCK3&#10;Wwgrc2/F3jhRz4f+EZwd+xnICje4Nz2Ub9o6YGMvDS62ARuVeh4FHlQddadJSY0dpzqO4vE5oV7/&#10;e+a/AQAA//8DAFBLAwQUAAYACAAAACEA3aTofuEAAAAJAQAADwAAAGRycy9kb3ducmV2LnhtbEyP&#10;zWrDMBCE74W+g9hAb41sQ37sWA6htFAoPsRpaY6KtbZMrJWxlMR9+6qn9Dg7w8y3+XYyPbvi6DpL&#10;AuJ5BAyptqqjVsDn4e15Dcx5SUr2llDADzrYFo8PucyUvdEer5VvWSghl0kB2vsh49zVGo10czsg&#10;Ba+xo5E+yLHlapS3UG56nkTRkhvZUVjQcsAXjfW5uhgBqmkO54V+b/Yf383xq3wtd8eqFOJpNu02&#10;wDxO/h6GP/yADkVgOtkLKcd6AekiDslwj1bAgp/GyRLYSUCSrlfAi5z//6D4BQAA//8DAFBLAQIt&#10;ABQABgAIAAAAIQC2gziS/gAAAOEBAAATAAAAAAAAAAAAAAAAAAAAAABbQ29udGVudF9UeXBlc10u&#10;eG1sUEsBAi0AFAAGAAgAAAAhADj9If/WAAAAlAEAAAsAAAAAAAAAAAAAAAAALwEAAF9yZWxzLy5y&#10;ZWxzUEsBAi0AFAAGAAgAAAAhAMjBq69dAgAAwwQAAA4AAAAAAAAAAAAAAAAALgIAAGRycy9lMm9E&#10;b2MueG1sUEsBAi0AFAAGAAgAAAAhAN2k6H7hAAAACQEAAA8AAAAAAAAAAAAAAAAAtwQAAGRycy9k&#10;b3ducmV2LnhtbFBLBQYAAAAABAAEAPMAAADFBQAAAAA=&#10;" fillcolor="white [3201]" strokeweight=".5pt">
                <v:path arrowok="t"/>
                <v:textbox>
                  <w:txbxContent>
                    <w:p w14:paraId="2E799290" w14:textId="77777777" w:rsidR="004319B0" w:rsidRDefault="004319B0" w:rsidP="004319B0">
                      <w:pPr>
                        <w:spacing w:after="160" w:line="256" w:lineRule="auto"/>
                        <w:jc w:val="center"/>
                        <w:rPr>
                          <w:rFonts w:ascii="Arial" w:eastAsia="Calibri" w:hAnsi="Arial" w:cs="Arial"/>
                          <w:b/>
                          <w:bCs/>
                          <w:sz w:val="36"/>
                          <w:szCs w:val="36"/>
                          <w:lang w:eastAsia="en-US"/>
                        </w:rPr>
                      </w:pPr>
                    </w:p>
                    <w:p w14:paraId="08F85B75" w14:textId="77777777" w:rsidR="004319B0" w:rsidRPr="004319B0" w:rsidRDefault="004319B0" w:rsidP="004319B0">
                      <w:pPr>
                        <w:spacing w:after="160" w:line="256" w:lineRule="auto"/>
                        <w:jc w:val="center"/>
                        <w:rPr>
                          <w:rFonts w:ascii="Arial" w:eastAsia="Calibri" w:hAnsi="Arial" w:cs="Arial"/>
                          <w:b/>
                          <w:bCs/>
                          <w:sz w:val="36"/>
                          <w:szCs w:val="36"/>
                          <w:lang w:eastAsia="en-US"/>
                        </w:rPr>
                      </w:pPr>
                      <w:r w:rsidRPr="004319B0">
                        <w:rPr>
                          <w:rFonts w:ascii="Arial" w:eastAsia="Calibri" w:hAnsi="Arial" w:cs="Arial"/>
                          <w:b/>
                          <w:bCs/>
                          <w:sz w:val="36"/>
                          <w:szCs w:val="36"/>
                          <w:lang w:eastAsia="en-US"/>
                        </w:rPr>
                        <w:t>CONTRATTO DECENTRATO INTEGRATIVO</w:t>
                      </w:r>
                    </w:p>
                    <w:p w14:paraId="3AD9535F" w14:textId="77777777" w:rsidR="004319B0" w:rsidRPr="004319B0" w:rsidRDefault="004E08C6" w:rsidP="004319B0">
                      <w:pPr>
                        <w:spacing w:after="160" w:line="256" w:lineRule="auto"/>
                        <w:jc w:val="center"/>
                        <w:rPr>
                          <w:rFonts w:ascii="Arial" w:eastAsia="Calibri" w:hAnsi="Arial" w:cs="Arial"/>
                          <w:b/>
                          <w:bCs/>
                          <w:sz w:val="36"/>
                          <w:szCs w:val="36"/>
                          <w:lang w:eastAsia="en-US"/>
                        </w:rPr>
                      </w:pPr>
                      <w:r>
                        <w:rPr>
                          <w:rFonts w:ascii="Arial" w:eastAsia="Calibri" w:hAnsi="Arial" w:cs="Arial"/>
                          <w:b/>
                          <w:bCs/>
                          <w:sz w:val="36"/>
                          <w:szCs w:val="36"/>
                          <w:lang w:eastAsia="en-US"/>
                        </w:rPr>
                        <w:t>ANNO 20</w:t>
                      </w:r>
                      <w:r w:rsidR="00881B27">
                        <w:rPr>
                          <w:rFonts w:ascii="Arial" w:eastAsia="Calibri" w:hAnsi="Arial" w:cs="Arial"/>
                          <w:b/>
                          <w:bCs/>
                          <w:sz w:val="36"/>
                          <w:szCs w:val="36"/>
                          <w:lang w:eastAsia="en-US"/>
                        </w:rPr>
                        <w:t>20</w:t>
                      </w:r>
                    </w:p>
                  </w:txbxContent>
                </v:textbox>
              </v:shape>
            </w:pict>
          </mc:Fallback>
        </mc:AlternateContent>
      </w:r>
    </w:p>
    <w:p w14:paraId="3CAB0C05" w14:textId="77777777" w:rsidR="004319B0" w:rsidRPr="005B3478" w:rsidRDefault="004319B0" w:rsidP="005B3478">
      <w:pPr>
        <w:spacing w:after="120"/>
        <w:jc w:val="both"/>
        <w:rPr>
          <w:rFonts w:eastAsia="Calibri"/>
          <w:lang w:eastAsia="en-US"/>
        </w:rPr>
      </w:pPr>
    </w:p>
    <w:p w14:paraId="08F8F5BC" w14:textId="77777777" w:rsidR="004319B0" w:rsidRPr="005B3478" w:rsidRDefault="004319B0" w:rsidP="005B3478">
      <w:pPr>
        <w:spacing w:after="120"/>
        <w:jc w:val="both"/>
        <w:rPr>
          <w:rFonts w:eastAsia="Calibri"/>
          <w:lang w:eastAsia="en-US"/>
        </w:rPr>
      </w:pPr>
    </w:p>
    <w:p w14:paraId="51F7DF93" w14:textId="77777777" w:rsidR="004319B0" w:rsidRPr="005B3478" w:rsidRDefault="004319B0" w:rsidP="005B3478">
      <w:pPr>
        <w:spacing w:after="120"/>
        <w:jc w:val="both"/>
        <w:rPr>
          <w:rFonts w:eastAsia="Calibri"/>
          <w:lang w:eastAsia="en-US"/>
        </w:rPr>
      </w:pPr>
    </w:p>
    <w:p w14:paraId="2D48DFAC" w14:textId="77777777" w:rsidR="004319B0" w:rsidRPr="005B3478" w:rsidRDefault="004319B0" w:rsidP="005B3478">
      <w:pPr>
        <w:spacing w:after="120"/>
        <w:jc w:val="both"/>
        <w:rPr>
          <w:rFonts w:eastAsia="Calibri"/>
          <w:lang w:eastAsia="en-US"/>
        </w:rPr>
      </w:pPr>
    </w:p>
    <w:p w14:paraId="5FB99815" w14:textId="77777777" w:rsidR="004319B0" w:rsidRPr="005B3478" w:rsidRDefault="004319B0" w:rsidP="005B3478">
      <w:pPr>
        <w:spacing w:after="120"/>
        <w:jc w:val="both"/>
        <w:rPr>
          <w:rFonts w:eastAsia="Calibri"/>
          <w:lang w:eastAsia="en-US"/>
        </w:rPr>
      </w:pPr>
    </w:p>
    <w:p w14:paraId="6E0C4C38" w14:textId="77777777" w:rsidR="004319B0" w:rsidRPr="005B3478" w:rsidRDefault="004319B0" w:rsidP="005B3478">
      <w:pPr>
        <w:spacing w:after="120"/>
        <w:jc w:val="both"/>
        <w:rPr>
          <w:rFonts w:eastAsia="Calibri"/>
          <w:lang w:eastAsia="en-US"/>
        </w:rPr>
      </w:pPr>
    </w:p>
    <w:p w14:paraId="68D50471" w14:textId="77777777" w:rsidR="004319B0" w:rsidRPr="005B3478" w:rsidRDefault="004319B0" w:rsidP="005B3478">
      <w:pPr>
        <w:spacing w:after="120"/>
        <w:jc w:val="both"/>
        <w:rPr>
          <w:rFonts w:eastAsia="Calibri"/>
          <w:lang w:eastAsia="en-US"/>
        </w:rPr>
      </w:pPr>
    </w:p>
    <w:p w14:paraId="4F1845E1" w14:textId="77777777" w:rsidR="004319B0" w:rsidRPr="005B3478" w:rsidRDefault="004319B0" w:rsidP="005B3478">
      <w:pPr>
        <w:spacing w:after="120"/>
        <w:jc w:val="both"/>
        <w:rPr>
          <w:rFonts w:eastAsia="Calibri"/>
          <w:lang w:eastAsia="en-US"/>
        </w:rPr>
      </w:pPr>
    </w:p>
    <w:p w14:paraId="713DB8FA" w14:textId="77777777" w:rsidR="004319B0" w:rsidRPr="005B3478" w:rsidRDefault="004319B0" w:rsidP="005B3478">
      <w:pPr>
        <w:spacing w:after="120"/>
        <w:jc w:val="both"/>
        <w:rPr>
          <w:rFonts w:eastAsia="Calibri"/>
          <w:lang w:eastAsia="en-US"/>
        </w:rPr>
      </w:pPr>
    </w:p>
    <w:p w14:paraId="67EE52C4" w14:textId="77777777" w:rsidR="004319B0" w:rsidRPr="005B3478" w:rsidRDefault="004319B0" w:rsidP="005B3478">
      <w:pPr>
        <w:spacing w:after="120"/>
        <w:jc w:val="both"/>
        <w:rPr>
          <w:rFonts w:eastAsia="Calibri"/>
          <w:lang w:eastAsia="en-US"/>
        </w:rPr>
      </w:pPr>
    </w:p>
    <w:p w14:paraId="3CEA2476" w14:textId="77777777" w:rsidR="004319B0" w:rsidRPr="005B3478" w:rsidRDefault="004319B0" w:rsidP="005B3478">
      <w:pPr>
        <w:spacing w:after="120"/>
        <w:jc w:val="both"/>
        <w:rPr>
          <w:rFonts w:eastAsia="Calibri"/>
          <w:lang w:eastAsia="en-US"/>
        </w:rPr>
      </w:pPr>
    </w:p>
    <w:p w14:paraId="7D8594FC" w14:textId="77777777" w:rsidR="004319B0" w:rsidRPr="005B3478" w:rsidRDefault="004319B0" w:rsidP="005B3478">
      <w:pPr>
        <w:spacing w:after="120"/>
        <w:jc w:val="both"/>
        <w:rPr>
          <w:rFonts w:eastAsia="Calibri"/>
          <w:lang w:eastAsia="en-US"/>
        </w:rPr>
      </w:pPr>
    </w:p>
    <w:p w14:paraId="08B18AC0" w14:textId="77777777" w:rsidR="004319B0" w:rsidRPr="005B3478" w:rsidRDefault="004319B0" w:rsidP="005B3478">
      <w:pPr>
        <w:spacing w:after="120"/>
        <w:jc w:val="both"/>
        <w:rPr>
          <w:rFonts w:eastAsia="Calibri"/>
          <w:lang w:eastAsia="en-US"/>
        </w:rPr>
      </w:pPr>
    </w:p>
    <w:p w14:paraId="1E249D53" w14:textId="77777777" w:rsidR="004319B0" w:rsidRPr="005B3478" w:rsidRDefault="004319B0" w:rsidP="005B3478">
      <w:pPr>
        <w:spacing w:after="120"/>
        <w:jc w:val="both"/>
        <w:rPr>
          <w:rFonts w:eastAsia="Calibri"/>
          <w:lang w:eastAsia="en-US"/>
        </w:rPr>
      </w:pPr>
    </w:p>
    <w:p w14:paraId="7DB44E1E" w14:textId="77777777" w:rsidR="004319B0" w:rsidRPr="005B3478" w:rsidRDefault="004319B0" w:rsidP="005B3478">
      <w:pPr>
        <w:spacing w:after="120"/>
        <w:jc w:val="both"/>
        <w:rPr>
          <w:rFonts w:eastAsia="Calibri"/>
          <w:lang w:eastAsia="en-US"/>
        </w:rPr>
      </w:pPr>
    </w:p>
    <w:p w14:paraId="0925D45B" w14:textId="77777777" w:rsidR="004319B0" w:rsidRPr="005B3478" w:rsidRDefault="004319B0" w:rsidP="005B3478">
      <w:pPr>
        <w:spacing w:after="120"/>
        <w:jc w:val="both"/>
        <w:rPr>
          <w:rFonts w:eastAsia="Calibri"/>
          <w:lang w:eastAsia="en-US"/>
        </w:rPr>
      </w:pPr>
    </w:p>
    <w:p w14:paraId="0B50597D" w14:textId="77777777" w:rsidR="004319B0" w:rsidRPr="005B3478" w:rsidRDefault="004319B0" w:rsidP="005B3478">
      <w:pPr>
        <w:spacing w:after="120"/>
        <w:jc w:val="both"/>
        <w:rPr>
          <w:rFonts w:eastAsia="Calibri"/>
          <w:lang w:eastAsia="en-US"/>
        </w:rPr>
      </w:pPr>
    </w:p>
    <w:p w14:paraId="2485CD41" w14:textId="77777777" w:rsidR="004319B0" w:rsidRPr="005B3478" w:rsidRDefault="004319B0" w:rsidP="005B3478">
      <w:pPr>
        <w:spacing w:after="120"/>
        <w:jc w:val="both"/>
        <w:rPr>
          <w:rFonts w:eastAsia="Calibri"/>
          <w:lang w:eastAsia="en-US"/>
        </w:rPr>
      </w:pPr>
    </w:p>
    <w:p w14:paraId="3C1FFCF9" w14:textId="77777777" w:rsidR="004319B0" w:rsidRPr="005B3478" w:rsidRDefault="004319B0" w:rsidP="005B3478">
      <w:pPr>
        <w:spacing w:after="120"/>
        <w:jc w:val="both"/>
        <w:rPr>
          <w:rFonts w:eastAsia="Calibri"/>
          <w:lang w:eastAsia="en-US"/>
        </w:rPr>
      </w:pPr>
    </w:p>
    <w:p w14:paraId="3238A570" w14:textId="77777777" w:rsidR="004319B0" w:rsidRPr="005B3478" w:rsidRDefault="004319B0" w:rsidP="005B3478">
      <w:pPr>
        <w:spacing w:after="120"/>
        <w:jc w:val="both"/>
        <w:rPr>
          <w:rFonts w:eastAsia="Calibri"/>
          <w:lang w:eastAsia="en-US"/>
        </w:rPr>
      </w:pPr>
    </w:p>
    <w:p w14:paraId="422F9061" w14:textId="77777777" w:rsidR="004319B0" w:rsidRPr="005B3478" w:rsidRDefault="004319B0" w:rsidP="005B3478">
      <w:pPr>
        <w:spacing w:after="120"/>
        <w:jc w:val="both"/>
        <w:rPr>
          <w:rFonts w:eastAsia="Calibri"/>
          <w:lang w:eastAsia="en-US"/>
        </w:rPr>
      </w:pPr>
      <w:r w:rsidRPr="005B3478">
        <w:rPr>
          <w:rFonts w:eastAsia="Calibri"/>
          <w:lang w:eastAsia="en-US"/>
        </w:rPr>
        <w:t xml:space="preserve">Il giorno </w:t>
      </w:r>
      <w:r w:rsidR="00BF53D9">
        <w:rPr>
          <w:rFonts w:eastAsia="Calibri"/>
          <w:lang w:eastAsia="en-US"/>
        </w:rPr>
        <w:t xml:space="preserve">18 dicembre </w:t>
      </w:r>
      <w:r w:rsidR="00941633" w:rsidRPr="005B3478">
        <w:rPr>
          <w:rFonts w:eastAsia="Calibri"/>
          <w:lang w:eastAsia="en-US"/>
        </w:rPr>
        <w:t xml:space="preserve">alle ore </w:t>
      </w:r>
      <w:r w:rsidR="00BF53D9">
        <w:rPr>
          <w:rFonts w:eastAsia="Calibri"/>
          <w:lang w:eastAsia="en-US"/>
        </w:rPr>
        <w:t>12.30</w:t>
      </w:r>
      <w:r w:rsidR="00C00D45">
        <w:rPr>
          <w:rFonts w:eastAsia="Calibri"/>
          <w:lang w:eastAsia="en-US"/>
        </w:rPr>
        <w:t>, si sono riunite in videoconferenza</w:t>
      </w:r>
    </w:p>
    <w:p w14:paraId="35C2B926" w14:textId="77777777" w:rsidR="004319B0" w:rsidRPr="005B3478" w:rsidRDefault="004319B0" w:rsidP="005B3478">
      <w:pPr>
        <w:spacing w:after="120"/>
        <w:jc w:val="both"/>
        <w:rPr>
          <w:rFonts w:eastAsia="Calibri"/>
          <w:lang w:eastAsia="en-US"/>
        </w:rPr>
      </w:pPr>
    </w:p>
    <w:p w14:paraId="0A45AD77" w14:textId="77777777" w:rsidR="004319B0" w:rsidRPr="005B3478" w:rsidRDefault="004319B0" w:rsidP="005B3478">
      <w:pPr>
        <w:spacing w:after="120"/>
        <w:jc w:val="both"/>
        <w:rPr>
          <w:rFonts w:eastAsia="Calibri"/>
          <w:lang w:eastAsia="en-US"/>
        </w:rPr>
      </w:pPr>
      <w:r w:rsidRPr="005B3478">
        <w:rPr>
          <w:rFonts w:eastAsia="Calibri"/>
          <w:b/>
          <w:bCs/>
          <w:lang w:eastAsia="en-US"/>
        </w:rPr>
        <w:t>La delegazione trattante di parte pubblica</w:t>
      </w:r>
      <w:r w:rsidRPr="005B3478">
        <w:rPr>
          <w:rFonts w:eastAsia="Calibri"/>
          <w:lang w:eastAsia="en-US"/>
        </w:rPr>
        <w:t>, composta da:</w:t>
      </w:r>
    </w:p>
    <w:p w14:paraId="2E1C6CB9" w14:textId="77777777" w:rsidR="004319B0" w:rsidRDefault="004319B0" w:rsidP="005B3478">
      <w:pPr>
        <w:spacing w:after="120"/>
        <w:jc w:val="both"/>
        <w:rPr>
          <w:rFonts w:eastAsia="Calibri"/>
          <w:lang w:eastAsia="en-US"/>
        </w:rPr>
      </w:pPr>
      <w:r w:rsidRPr="005B3478">
        <w:rPr>
          <w:rFonts w:eastAsia="Calibri"/>
          <w:lang w:eastAsia="en-US"/>
        </w:rPr>
        <w:t xml:space="preserve">Marano dr.ssa Angelina, Segretario </w:t>
      </w:r>
      <w:r w:rsidR="00BF53D9">
        <w:rPr>
          <w:rFonts w:eastAsia="Calibri"/>
          <w:lang w:eastAsia="en-US"/>
        </w:rPr>
        <w:t>del Comune di Genivolta</w:t>
      </w:r>
      <w:r w:rsidRPr="005B3478">
        <w:rPr>
          <w:rFonts w:eastAsia="Calibri"/>
          <w:lang w:eastAsia="en-US"/>
        </w:rPr>
        <w:t xml:space="preserve"> </w:t>
      </w:r>
    </w:p>
    <w:p w14:paraId="1383BB6B" w14:textId="77777777" w:rsidR="004319B0" w:rsidRPr="005B3478" w:rsidRDefault="004319B0" w:rsidP="005B3478">
      <w:pPr>
        <w:spacing w:after="120"/>
        <w:jc w:val="center"/>
        <w:rPr>
          <w:rFonts w:eastAsia="Calibri"/>
          <w:lang w:eastAsia="en-US"/>
        </w:rPr>
      </w:pPr>
      <w:r w:rsidRPr="005B3478">
        <w:rPr>
          <w:rFonts w:eastAsia="Calibri"/>
          <w:lang w:eastAsia="en-US"/>
        </w:rPr>
        <w:t>E</w:t>
      </w:r>
    </w:p>
    <w:p w14:paraId="3FB9B2EA" w14:textId="77777777" w:rsidR="004319B0" w:rsidRPr="005B3478" w:rsidRDefault="004319B0" w:rsidP="005B3478">
      <w:pPr>
        <w:spacing w:after="120"/>
        <w:jc w:val="both"/>
        <w:rPr>
          <w:rFonts w:eastAsia="Calibri"/>
          <w:lang w:eastAsia="en-US"/>
        </w:rPr>
      </w:pPr>
      <w:r w:rsidRPr="005B3478">
        <w:rPr>
          <w:rFonts w:eastAsia="Calibri"/>
          <w:b/>
          <w:bCs/>
          <w:lang w:eastAsia="en-US"/>
        </w:rPr>
        <w:t>La delegazione sindacale</w:t>
      </w:r>
      <w:r w:rsidRPr="005B3478">
        <w:rPr>
          <w:rFonts w:eastAsia="Calibri"/>
          <w:lang w:eastAsia="en-US"/>
        </w:rPr>
        <w:t>, composta da:</w:t>
      </w:r>
    </w:p>
    <w:p w14:paraId="521199F1" w14:textId="77777777" w:rsidR="004319B0" w:rsidRPr="005B7CB8" w:rsidRDefault="004319B0" w:rsidP="005B3478">
      <w:pPr>
        <w:spacing w:after="120"/>
        <w:jc w:val="both"/>
        <w:rPr>
          <w:rFonts w:eastAsia="Calibri"/>
          <w:lang w:eastAsia="en-US"/>
        </w:rPr>
      </w:pPr>
      <w:r w:rsidRPr="005B7CB8">
        <w:rPr>
          <w:rFonts w:eastAsia="Calibri"/>
          <w:lang w:eastAsia="en-US"/>
        </w:rPr>
        <w:t>Mazzullo Fausto Rappresentante Sindacale Territoriale CISL</w:t>
      </w:r>
    </w:p>
    <w:p w14:paraId="084B91B7" w14:textId="77777777" w:rsidR="004319B0" w:rsidRPr="005B7CB8" w:rsidRDefault="004319B0" w:rsidP="005B3478">
      <w:pPr>
        <w:spacing w:after="120"/>
        <w:jc w:val="both"/>
        <w:rPr>
          <w:rFonts w:eastAsia="Calibri"/>
          <w:lang w:eastAsia="en-US"/>
        </w:rPr>
      </w:pPr>
      <w:r w:rsidRPr="005B7CB8">
        <w:rPr>
          <w:rFonts w:eastAsia="Calibri"/>
          <w:lang w:eastAsia="en-US"/>
        </w:rPr>
        <w:t>Leoni Cesare Rappresentante Sindacale Territoriale CGIL</w:t>
      </w:r>
    </w:p>
    <w:p w14:paraId="5621C0D1" w14:textId="6C500439" w:rsidR="00C00D45" w:rsidRPr="005B3478" w:rsidRDefault="00C00D45" w:rsidP="005B3478">
      <w:pPr>
        <w:spacing w:after="120"/>
        <w:jc w:val="both"/>
        <w:rPr>
          <w:rFonts w:eastAsia="Calibri"/>
          <w:lang w:eastAsia="en-US"/>
        </w:rPr>
      </w:pPr>
      <w:r w:rsidRPr="005B7CB8">
        <w:rPr>
          <w:rFonts w:eastAsia="Calibri"/>
          <w:lang w:eastAsia="en-US"/>
        </w:rPr>
        <w:t>Bonvissuto Angelo</w:t>
      </w:r>
      <w:r w:rsidR="003C253B" w:rsidRPr="005B7CB8">
        <w:rPr>
          <w:rFonts w:eastAsia="Calibri"/>
          <w:lang w:eastAsia="en-US"/>
        </w:rPr>
        <w:t xml:space="preserve"> Rappresentante Sindacale Territoriale</w:t>
      </w:r>
      <w:r w:rsidR="005B7CB8" w:rsidRPr="005B7CB8">
        <w:rPr>
          <w:rFonts w:eastAsia="Calibri"/>
          <w:lang w:eastAsia="en-US"/>
        </w:rPr>
        <w:t xml:space="preserve"> UI</w:t>
      </w:r>
      <w:r w:rsidR="003C253B" w:rsidRPr="005B7CB8">
        <w:rPr>
          <w:rFonts w:eastAsia="Calibri"/>
          <w:lang w:eastAsia="en-US"/>
        </w:rPr>
        <w:t>L</w:t>
      </w:r>
    </w:p>
    <w:p w14:paraId="67EEF9A0" w14:textId="77777777" w:rsidR="004319B0" w:rsidRPr="005B3478" w:rsidRDefault="004319B0" w:rsidP="005B3478">
      <w:pPr>
        <w:spacing w:after="120"/>
        <w:jc w:val="both"/>
        <w:rPr>
          <w:rFonts w:eastAsia="Calibri"/>
          <w:lang w:eastAsia="en-US"/>
        </w:rPr>
      </w:pPr>
    </w:p>
    <w:p w14:paraId="55EB57F3" w14:textId="77777777" w:rsidR="004319B0" w:rsidRPr="005B3478" w:rsidRDefault="004319B0" w:rsidP="005B3478">
      <w:pPr>
        <w:spacing w:after="120"/>
        <w:jc w:val="both"/>
        <w:rPr>
          <w:rFonts w:eastAsia="Calibri"/>
          <w:lang w:eastAsia="en-US"/>
        </w:rPr>
      </w:pPr>
    </w:p>
    <w:p w14:paraId="4099E38A" w14:textId="77777777" w:rsidR="008E2D93" w:rsidRDefault="008E2D93" w:rsidP="008E2D93">
      <w:pPr>
        <w:spacing w:after="120"/>
        <w:jc w:val="center"/>
        <w:rPr>
          <w:rFonts w:eastAsia="Calibri"/>
          <w:lang w:eastAsia="en-US"/>
        </w:rPr>
      </w:pPr>
      <w:r>
        <w:rPr>
          <w:rFonts w:eastAsia="Calibri"/>
          <w:lang w:eastAsia="en-US"/>
        </w:rPr>
        <w:t>Ordine Del Giorno:</w:t>
      </w:r>
    </w:p>
    <w:p w14:paraId="6ABAEBF0" w14:textId="77777777" w:rsidR="00DF3144" w:rsidRPr="000D0090" w:rsidRDefault="00881B27" w:rsidP="000D0090">
      <w:pPr>
        <w:pStyle w:val="Paragrafoelenco"/>
        <w:numPr>
          <w:ilvl w:val="0"/>
          <w:numId w:val="22"/>
        </w:numPr>
        <w:spacing w:after="120"/>
        <w:jc w:val="both"/>
        <w:rPr>
          <w:rFonts w:eastAsia="Calibri"/>
          <w:lang w:eastAsia="en-US"/>
        </w:rPr>
      </w:pPr>
      <w:r>
        <w:rPr>
          <w:rFonts w:eastAsia="Calibri"/>
          <w:lang w:eastAsia="en-US"/>
        </w:rPr>
        <w:t>R</w:t>
      </w:r>
      <w:r w:rsidR="00DF3144" w:rsidRPr="000D0090">
        <w:rPr>
          <w:rFonts w:eastAsia="Calibri"/>
          <w:lang w:eastAsia="en-US"/>
        </w:rPr>
        <w:t xml:space="preserve">icognizione </w:t>
      </w:r>
      <w:r>
        <w:rPr>
          <w:rFonts w:eastAsia="Calibri"/>
          <w:lang w:eastAsia="en-US"/>
        </w:rPr>
        <w:t xml:space="preserve">definitiva </w:t>
      </w:r>
      <w:r w:rsidR="00DF3144" w:rsidRPr="000D0090">
        <w:rPr>
          <w:rFonts w:eastAsia="Calibri"/>
          <w:lang w:eastAsia="en-US"/>
        </w:rPr>
        <w:t>risorse decentrate a seguito di recesso del Comune di Genivolta</w:t>
      </w:r>
      <w:r w:rsidR="001E1F41">
        <w:rPr>
          <w:rFonts w:eastAsia="Calibri"/>
          <w:lang w:eastAsia="en-US"/>
        </w:rPr>
        <w:t xml:space="preserve"> dall’Unione L:S.</w:t>
      </w:r>
    </w:p>
    <w:p w14:paraId="1FFA48FB" w14:textId="77777777" w:rsidR="00DF3144" w:rsidRDefault="00881B27" w:rsidP="000D0090">
      <w:pPr>
        <w:pStyle w:val="Paragrafoelenco"/>
        <w:numPr>
          <w:ilvl w:val="0"/>
          <w:numId w:val="22"/>
        </w:numPr>
        <w:spacing w:after="120"/>
        <w:jc w:val="both"/>
        <w:rPr>
          <w:rFonts w:eastAsia="Calibri"/>
          <w:lang w:eastAsia="en-US"/>
        </w:rPr>
      </w:pPr>
      <w:r>
        <w:rPr>
          <w:rFonts w:eastAsia="Calibri"/>
          <w:lang w:eastAsia="en-US"/>
        </w:rPr>
        <w:t>D</w:t>
      </w:r>
      <w:r w:rsidR="00342AA3" w:rsidRPr="000D0090">
        <w:rPr>
          <w:rFonts w:eastAsia="Calibri"/>
          <w:lang w:eastAsia="en-US"/>
        </w:rPr>
        <w:t>efinizione</w:t>
      </w:r>
      <w:r w:rsidR="00DF3144" w:rsidRPr="000D0090">
        <w:rPr>
          <w:rFonts w:eastAsia="Calibri"/>
          <w:lang w:eastAsia="en-US"/>
        </w:rPr>
        <w:t xml:space="preserve"> utilizzo risorse – anno 2020;</w:t>
      </w:r>
    </w:p>
    <w:p w14:paraId="5FCE8326" w14:textId="77777777" w:rsidR="002A5E23" w:rsidRDefault="00881B27" w:rsidP="000D0090">
      <w:pPr>
        <w:pStyle w:val="Paragrafoelenco"/>
        <w:numPr>
          <w:ilvl w:val="0"/>
          <w:numId w:val="22"/>
        </w:numPr>
        <w:spacing w:after="120"/>
        <w:jc w:val="both"/>
        <w:rPr>
          <w:rFonts w:eastAsia="Calibri"/>
          <w:lang w:eastAsia="en-US"/>
        </w:rPr>
      </w:pPr>
      <w:r>
        <w:rPr>
          <w:rFonts w:eastAsia="Calibri"/>
          <w:lang w:eastAsia="en-US"/>
        </w:rPr>
        <w:t>D</w:t>
      </w:r>
      <w:r w:rsidR="002A5E23">
        <w:rPr>
          <w:rFonts w:eastAsia="Calibri"/>
          <w:lang w:eastAsia="en-US"/>
        </w:rPr>
        <w:t>efi</w:t>
      </w:r>
      <w:r>
        <w:rPr>
          <w:rFonts w:eastAsia="Calibri"/>
          <w:lang w:eastAsia="en-US"/>
        </w:rPr>
        <w:t>n</w:t>
      </w:r>
      <w:r w:rsidR="002A5E23">
        <w:rPr>
          <w:rFonts w:eastAsia="Calibri"/>
          <w:lang w:eastAsia="en-US"/>
        </w:rPr>
        <w:t xml:space="preserve">izione criteri per </w:t>
      </w:r>
      <w:r w:rsidR="00C00D45">
        <w:rPr>
          <w:rFonts w:eastAsia="Calibri"/>
          <w:lang w:eastAsia="en-US"/>
        </w:rPr>
        <w:t>la pesatura delle indennità di specifiche responsabilità</w:t>
      </w:r>
    </w:p>
    <w:p w14:paraId="108A2AF7" w14:textId="77777777" w:rsidR="00BF53D9" w:rsidRPr="000D0090" w:rsidRDefault="00BF53D9" w:rsidP="000D0090">
      <w:pPr>
        <w:pStyle w:val="Paragrafoelenco"/>
        <w:numPr>
          <w:ilvl w:val="0"/>
          <w:numId w:val="22"/>
        </w:numPr>
        <w:spacing w:after="120"/>
        <w:jc w:val="both"/>
        <w:rPr>
          <w:rFonts w:eastAsia="Calibri"/>
          <w:lang w:eastAsia="en-US"/>
        </w:rPr>
      </w:pPr>
      <w:r>
        <w:rPr>
          <w:rFonts w:eastAsia="Calibri"/>
          <w:lang w:eastAsia="en-US"/>
        </w:rPr>
        <w:lastRenderedPageBreak/>
        <w:t>Definizione criteri per le progressioni economiche orizzontali</w:t>
      </w:r>
    </w:p>
    <w:p w14:paraId="1F9EF743" w14:textId="77777777" w:rsidR="003649DF" w:rsidRPr="005B3478" w:rsidRDefault="003649DF" w:rsidP="005B3478">
      <w:pPr>
        <w:spacing w:after="120"/>
        <w:jc w:val="both"/>
        <w:rPr>
          <w:rFonts w:eastAsia="Calibri"/>
          <w:lang w:eastAsia="en-US"/>
        </w:rPr>
      </w:pPr>
    </w:p>
    <w:p w14:paraId="30807B4A" w14:textId="77777777" w:rsidR="00C00D45" w:rsidRPr="00F97A5F" w:rsidRDefault="00A44ED5" w:rsidP="002A5E23">
      <w:pPr>
        <w:spacing w:after="120"/>
        <w:jc w:val="both"/>
        <w:rPr>
          <w:rFonts w:eastAsia="Calibri"/>
          <w:b/>
          <w:bCs/>
          <w:lang w:eastAsia="en-US"/>
        </w:rPr>
      </w:pPr>
      <w:r>
        <w:rPr>
          <w:rFonts w:eastAsia="Calibri"/>
          <w:lang w:eastAsia="en-US"/>
        </w:rPr>
        <w:t>Le parti convengon</w:t>
      </w:r>
      <w:r w:rsidR="00B126A0">
        <w:rPr>
          <w:rFonts w:eastAsia="Calibri"/>
          <w:lang w:eastAsia="en-US"/>
        </w:rPr>
        <w:t>o:</w:t>
      </w:r>
      <w:r w:rsidR="00415F8E">
        <w:rPr>
          <w:rFonts w:eastAsia="Calibri"/>
          <w:lang w:eastAsia="en-US"/>
        </w:rPr>
        <w:t xml:space="preserve"> </w:t>
      </w:r>
    </w:p>
    <w:p w14:paraId="4C069754" w14:textId="77777777" w:rsidR="006E69D0" w:rsidRPr="00F97A5F" w:rsidRDefault="00BF53D9" w:rsidP="006E69D0">
      <w:pPr>
        <w:pStyle w:val="Paragrafoelenco"/>
        <w:spacing w:after="120"/>
        <w:ind w:left="0"/>
        <w:jc w:val="both"/>
        <w:rPr>
          <w:rFonts w:eastAsia="Calibri"/>
          <w:b/>
          <w:bCs/>
          <w:lang w:eastAsia="en-US"/>
        </w:rPr>
      </w:pPr>
      <w:r>
        <w:rPr>
          <w:rFonts w:eastAsia="Calibri"/>
          <w:b/>
          <w:bCs/>
          <w:lang w:eastAsia="en-US"/>
        </w:rPr>
        <w:t xml:space="preserve">Il Fondo per le risorse decentrate - </w:t>
      </w:r>
      <w:r w:rsidR="006E69D0" w:rsidRPr="00F97A5F">
        <w:rPr>
          <w:rFonts w:eastAsia="Calibri"/>
          <w:b/>
          <w:bCs/>
          <w:lang w:eastAsia="en-US"/>
        </w:rPr>
        <w:t>anno 20</w:t>
      </w:r>
      <w:r w:rsidR="00881B27">
        <w:rPr>
          <w:rFonts w:eastAsia="Calibri"/>
          <w:b/>
          <w:bCs/>
          <w:lang w:eastAsia="en-US"/>
        </w:rPr>
        <w:t>20</w:t>
      </w:r>
      <w:r w:rsidR="006E69D0" w:rsidRPr="00F97A5F">
        <w:rPr>
          <w:rFonts w:eastAsia="Calibri"/>
          <w:b/>
          <w:bCs/>
          <w:lang w:eastAsia="en-US"/>
        </w:rPr>
        <w:t xml:space="preserve"> risulta pertanto così composto</w:t>
      </w:r>
    </w:p>
    <w:p w14:paraId="33E85C5D" w14:textId="77777777" w:rsidR="006E69D0" w:rsidRPr="00F97A5F" w:rsidRDefault="006E69D0" w:rsidP="006E69D0">
      <w:pPr>
        <w:pStyle w:val="Paragrafoelenco"/>
        <w:spacing w:after="120"/>
        <w:ind w:left="720"/>
        <w:jc w:val="both"/>
        <w:rPr>
          <w:rFonts w:eastAsia="Calibri"/>
          <w:b/>
          <w:bCs/>
          <w:lang w:eastAsia="en-US"/>
        </w:rPr>
      </w:pPr>
      <w:r w:rsidRPr="00F97A5F">
        <w:rPr>
          <w:rFonts w:eastAsia="Calibri"/>
          <w:b/>
          <w:bCs/>
          <w:lang w:eastAsia="en-US"/>
        </w:rPr>
        <w:t>PARTE STABILE</w:t>
      </w:r>
      <w:r w:rsidRPr="00F97A5F">
        <w:rPr>
          <w:rFonts w:eastAsia="Calibri"/>
          <w:b/>
          <w:bCs/>
          <w:lang w:eastAsia="en-US"/>
        </w:rPr>
        <w:tab/>
      </w:r>
      <w:r w:rsidRPr="00F97A5F">
        <w:rPr>
          <w:rFonts w:eastAsia="Calibri"/>
          <w:b/>
          <w:bCs/>
          <w:lang w:eastAsia="en-US"/>
        </w:rPr>
        <w:tab/>
      </w:r>
      <w:r w:rsidRPr="00F97A5F">
        <w:rPr>
          <w:rFonts w:eastAsia="Calibri"/>
          <w:b/>
          <w:bCs/>
          <w:lang w:eastAsia="en-US"/>
        </w:rPr>
        <w:tab/>
      </w:r>
      <w:r w:rsidRPr="00F97A5F">
        <w:rPr>
          <w:rFonts w:eastAsia="Calibri"/>
          <w:b/>
          <w:bCs/>
          <w:lang w:eastAsia="en-US"/>
        </w:rPr>
        <w:tab/>
      </w:r>
      <w:r w:rsidRPr="00F97A5F">
        <w:rPr>
          <w:rFonts w:eastAsia="Calibri"/>
          <w:b/>
          <w:bCs/>
          <w:lang w:eastAsia="en-US"/>
        </w:rPr>
        <w:tab/>
      </w:r>
      <w:r w:rsidRPr="00F97A5F">
        <w:rPr>
          <w:rFonts w:eastAsia="Calibri"/>
          <w:b/>
          <w:bCs/>
          <w:lang w:eastAsia="en-US"/>
        </w:rPr>
        <w:tab/>
      </w:r>
      <w:r w:rsidRPr="00F97A5F">
        <w:rPr>
          <w:rFonts w:eastAsia="Calibri"/>
          <w:b/>
          <w:bCs/>
          <w:lang w:eastAsia="en-US"/>
        </w:rPr>
        <w:tab/>
      </w:r>
      <w:r w:rsidRPr="00F97A5F">
        <w:rPr>
          <w:rFonts w:eastAsia="Calibri"/>
          <w:b/>
          <w:bCs/>
          <w:lang w:eastAsia="en-US"/>
        </w:rPr>
        <w:tab/>
        <w:t xml:space="preserve">€.      </w:t>
      </w:r>
      <w:r w:rsidR="00901DE7">
        <w:rPr>
          <w:rFonts w:eastAsia="Calibri"/>
          <w:b/>
          <w:bCs/>
          <w:lang w:eastAsia="en-US"/>
        </w:rPr>
        <w:t>19.614,52</w:t>
      </w:r>
    </w:p>
    <w:p w14:paraId="742C365F" w14:textId="77777777" w:rsidR="00CC253B" w:rsidRDefault="00F97A5F" w:rsidP="008E2D93">
      <w:pPr>
        <w:spacing w:after="120"/>
        <w:jc w:val="both"/>
        <w:rPr>
          <w:rFonts w:eastAsia="Calibri"/>
          <w:b/>
          <w:lang w:eastAsia="en-US"/>
        </w:rPr>
      </w:pPr>
      <w:r w:rsidRPr="00F97A5F">
        <w:rPr>
          <w:rFonts w:eastAsia="Calibri"/>
          <w:b/>
          <w:lang w:eastAsia="en-US"/>
        </w:rPr>
        <w:t xml:space="preserve">Oltre ad € </w:t>
      </w:r>
      <w:r w:rsidR="00BF53D9">
        <w:rPr>
          <w:rFonts w:eastAsia="Calibri"/>
          <w:b/>
          <w:lang w:eastAsia="en-US"/>
        </w:rPr>
        <w:t>16.285,59</w:t>
      </w:r>
      <w:r w:rsidRPr="00F97A5F">
        <w:rPr>
          <w:rFonts w:eastAsia="Calibri"/>
          <w:b/>
          <w:lang w:eastAsia="en-US"/>
        </w:rPr>
        <w:t xml:space="preserve"> quale Fondo per le PO</w:t>
      </w:r>
    </w:p>
    <w:p w14:paraId="5F2ECB81" w14:textId="77777777" w:rsidR="00415F8E" w:rsidRPr="00415F8E" w:rsidRDefault="00415F8E" w:rsidP="008E2D93">
      <w:pPr>
        <w:spacing w:after="120"/>
        <w:jc w:val="both"/>
        <w:rPr>
          <w:rFonts w:eastAsia="Calibri"/>
          <w:b/>
          <w:lang w:eastAsia="en-US"/>
        </w:rPr>
      </w:pPr>
    </w:p>
    <w:p w14:paraId="2141EA68" w14:textId="77777777" w:rsidR="00731CDF" w:rsidRPr="005B3478" w:rsidRDefault="005B3478" w:rsidP="008E2D93">
      <w:pPr>
        <w:spacing w:after="120"/>
        <w:jc w:val="both"/>
        <w:rPr>
          <w:rFonts w:eastAsia="Calibri"/>
          <w:lang w:eastAsia="en-US"/>
        </w:rPr>
      </w:pPr>
      <w:r>
        <w:rPr>
          <w:rFonts w:eastAsia="Calibri"/>
          <w:lang w:eastAsia="en-US"/>
        </w:rPr>
        <w:t xml:space="preserve">Per quanto concerne la destinazione del Fondo, vengono </w:t>
      </w:r>
      <w:r w:rsidR="00CC253B">
        <w:rPr>
          <w:rFonts w:eastAsia="Calibri"/>
          <w:lang w:eastAsia="en-US"/>
        </w:rPr>
        <w:t>stabilite</w:t>
      </w:r>
      <w:r>
        <w:rPr>
          <w:rFonts w:eastAsia="Calibri"/>
          <w:lang w:eastAsia="en-US"/>
        </w:rPr>
        <w:t xml:space="preserve"> le seguenti indennità:</w:t>
      </w:r>
    </w:p>
    <w:p w14:paraId="78CA69C0" w14:textId="77777777" w:rsidR="00881B27" w:rsidRPr="005B3478" w:rsidRDefault="00881B27" w:rsidP="005B3478">
      <w:pPr>
        <w:spacing w:after="120"/>
        <w:ind w:left="360"/>
        <w:jc w:val="both"/>
        <w:rPr>
          <w:rFonts w:eastAsia="Calibri"/>
          <w:lang w:eastAsia="en-US"/>
        </w:rPr>
      </w:pPr>
    </w:p>
    <w:p w14:paraId="0847E004" w14:textId="77777777" w:rsidR="00A55F94" w:rsidRDefault="00731CDF" w:rsidP="00A55F94">
      <w:pPr>
        <w:spacing w:after="120"/>
        <w:jc w:val="both"/>
        <w:rPr>
          <w:rFonts w:eastAsia="Calibri"/>
          <w:b/>
          <w:u w:val="single"/>
          <w:lang w:eastAsia="en-US"/>
        </w:rPr>
      </w:pPr>
      <w:r w:rsidRPr="00A55F94">
        <w:rPr>
          <w:rFonts w:eastAsia="Calibri"/>
          <w:b/>
          <w:u w:val="single"/>
          <w:lang w:eastAsia="en-US"/>
        </w:rPr>
        <w:t>FONDO PER LA REMUNERAZIONE DI PARTICOLARI CONDIZIONI</w:t>
      </w:r>
      <w:r w:rsidR="008E2D93" w:rsidRPr="00A55F94">
        <w:rPr>
          <w:rFonts w:eastAsia="Calibri"/>
          <w:b/>
          <w:u w:val="single"/>
          <w:lang w:eastAsia="en-US"/>
        </w:rPr>
        <w:t xml:space="preserve"> DI LAVORO:</w:t>
      </w:r>
    </w:p>
    <w:p w14:paraId="4869B745" w14:textId="77777777" w:rsidR="00731CDF" w:rsidRPr="00AC34DB" w:rsidRDefault="00E030F1" w:rsidP="00E030F1">
      <w:pPr>
        <w:spacing w:after="120"/>
        <w:ind w:firstLine="360"/>
        <w:jc w:val="both"/>
        <w:rPr>
          <w:rFonts w:eastAsia="Calibri"/>
          <w:lang w:eastAsia="en-US"/>
        </w:rPr>
      </w:pPr>
      <w:r w:rsidRPr="00AC34DB">
        <w:rPr>
          <w:rFonts w:eastAsia="Calibri"/>
          <w:u w:val="single"/>
          <w:lang w:eastAsia="en-US"/>
        </w:rPr>
        <w:t>I</w:t>
      </w:r>
      <w:r w:rsidR="00731CDF" w:rsidRPr="00AC34DB">
        <w:rPr>
          <w:rFonts w:eastAsia="Calibri"/>
          <w:u w:val="single"/>
          <w:lang w:eastAsia="en-US"/>
        </w:rPr>
        <w:t>ndennità maneggio valori</w:t>
      </w:r>
      <w:r w:rsidR="00F9600B" w:rsidRPr="00AC34DB">
        <w:rPr>
          <w:rFonts w:eastAsia="Calibri"/>
          <w:lang w:eastAsia="en-US"/>
        </w:rPr>
        <w:t xml:space="preserve"> €. </w:t>
      </w:r>
      <w:r w:rsidR="00BF53D9">
        <w:rPr>
          <w:rFonts w:eastAsia="Calibri"/>
          <w:lang w:eastAsia="en-US"/>
        </w:rPr>
        <w:t>552</w:t>
      </w:r>
      <w:r w:rsidR="00731CDF" w:rsidRPr="00AC34DB">
        <w:rPr>
          <w:rFonts w:eastAsia="Calibri"/>
          <w:lang w:eastAsia="en-US"/>
        </w:rPr>
        <w:t>,00</w:t>
      </w:r>
    </w:p>
    <w:p w14:paraId="1AA8A64A" w14:textId="77777777" w:rsidR="003C253B" w:rsidRDefault="00731CDF" w:rsidP="005B3478">
      <w:pPr>
        <w:spacing w:after="120"/>
        <w:ind w:left="360"/>
        <w:jc w:val="both"/>
        <w:rPr>
          <w:rFonts w:eastAsia="Calibri"/>
          <w:lang w:eastAsia="en-US"/>
        </w:rPr>
      </w:pPr>
      <w:r w:rsidRPr="00AC34DB">
        <w:rPr>
          <w:rFonts w:eastAsia="Calibri"/>
          <w:lang w:eastAsia="en-US"/>
        </w:rPr>
        <w:t xml:space="preserve">Ai sensi dell’art. 70-bis, comma 1, lett. c) del CCNL 21.5.2018 tale indennità viene </w:t>
      </w:r>
      <w:r w:rsidR="003C253B">
        <w:rPr>
          <w:rFonts w:eastAsia="Calibri"/>
          <w:lang w:eastAsia="en-US"/>
        </w:rPr>
        <w:t>riconosciuta nei seguenti importi:</w:t>
      </w:r>
    </w:p>
    <w:p w14:paraId="53001EA7" w14:textId="77777777" w:rsidR="003C253B" w:rsidRPr="00282277" w:rsidRDefault="007E71E3" w:rsidP="003C253B">
      <w:pPr>
        <w:pStyle w:val="Paragrafoelenco"/>
        <w:numPr>
          <w:ilvl w:val="0"/>
          <w:numId w:val="25"/>
        </w:numPr>
        <w:spacing w:after="120"/>
        <w:jc w:val="both"/>
        <w:rPr>
          <w:rFonts w:eastAsia="Calibri"/>
          <w:lang w:eastAsia="en-US"/>
        </w:rPr>
      </w:pPr>
      <w:r w:rsidRPr="003C253B">
        <w:rPr>
          <w:rFonts w:eastAsia="Calibri"/>
          <w:lang w:eastAsia="en-US"/>
        </w:rPr>
        <w:t xml:space="preserve">n. </w:t>
      </w:r>
      <w:r w:rsidR="00BF53D9" w:rsidRPr="003C253B">
        <w:rPr>
          <w:rFonts w:eastAsia="Calibri"/>
          <w:lang w:eastAsia="en-US"/>
        </w:rPr>
        <w:t>2</w:t>
      </w:r>
      <w:r w:rsidR="00F9600B" w:rsidRPr="003C253B">
        <w:rPr>
          <w:rFonts w:eastAsia="Calibri"/>
          <w:lang w:eastAsia="en-US"/>
        </w:rPr>
        <w:t xml:space="preserve"> dipendenti (</w:t>
      </w:r>
      <w:r w:rsidR="00BF53D9" w:rsidRPr="003C253B">
        <w:rPr>
          <w:rFonts w:eastAsia="Calibri"/>
          <w:lang w:eastAsia="en-US"/>
        </w:rPr>
        <w:t>Colombi Roberta e Terletti Danila</w:t>
      </w:r>
      <w:r w:rsidR="00731CDF" w:rsidRPr="003C253B">
        <w:rPr>
          <w:rFonts w:eastAsia="Calibri"/>
          <w:lang w:eastAsia="en-US"/>
        </w:rPr>
        <w:t xml:space="preserve">) nella misura individuale massima di </w:t>
      </w:r>
      <w:r w:rsidR="00731CDF" w:rsidRPr="00282277">
        <w:rPr>
          <w:rFonts w:eastAsia="Calibri"/>
          <w:lang w:eastAsia="en-US"/>
        </w:rPr>
        <w:t xml:space="preserve">€. </w:t>
      </w:r>
      <w:r w:rsidR="00BF53D9" w:rsidRPr="00282277">
        <w:rPr>
          <w:rFonts w:eastAsia="Calibri"/>
          <w:lang w:eastAsia="en-US"/>
        </w:rPr>
        <w:t>276,00 annue</w:t>
      </w:r>
      <w:r w:rsidR="003C253B" w:rsidRPr="00282277">
        <w:rPr>
          <w:rFonts w:eastAsia="Calibri"/>
          <w:lang w:eastAsia="en-US"/>
        </w:rPr>
        <w:t>;</w:t>
      </w:r>
    </w:p>
    <w:p w14:paraId="46A4C83B" w14:textId="77777777" w:rsidR="00731CDF" w:rsidRPr="00282277" w:rsidRDefault="003C253B" w:rsidP="003C253B">
      <w:pPr>
        <w:pStyle w:val="Paragrafoelenco"/>
        <w:numPr>
          <w:ilvl w:val="0"/>
          <w:numId w:val="25"/>
        </w:numPr>
        <w:spacing w:after="120"/>
        <w:jc w:val="both"/>
        <w:rPr>
          <w:rFonts w:eastAsia="Calibri"/>
          <w:lang w:eastAsia="en-US"/>
        </w:rPr>
      </w:pPr>
      <w:r w:rsidRPr="00282277">
        <w:rPr>
          <w:rFonts w:eastAsia="Calibri"/>
          <w:lang w:eastAsia="en-US"/>
        </w:rPr>
        <w:t>N1 dipendente ( Sanfilippo Giuseppe) per indennità di disagio (€ 750,00) ed indennità di rischio) € 360</w:t>
      </w:r>
      <w:r w:rsidR="00BF53D9" w:rsidRPr="00282277">
        <w:rPr>
          <w:rFonts w:eastAsia="Calibri"/>
          <w:lang w:eastAsia="en-US"/>
        </w:rPr>
        <w:t>.</w:t>
      </w:r>
    </w:p>
    <w:p w14:paraId="3AA257ED" w14:textId="77777777" w:rsidR="00744738" w:rsidRPr="002A5E23" w:rsidRDefault="00744738" w:rsidP="00744738">
      <w:pPr>
        <w:pStyle w:val="Paragrafoelenco"/>
        <w:spacing w:after="120"/>
        <w:ind w:left="720"/>
        <w:jc w:val="both"/>
        <w:rPr>
          <w:rFonts w:eastAsia="Calibri"/>
          <w:highlight w:val="yellow"/>
          <w:lang w:eastAsia="en-US"/>
        </w:rPr>
      </w:pPr>
    </w:p>
    <w:p w14:paraId="0113E66F" w14:textId="77777777" w:rsidR="00E030F1" w:rsidRPr="00415F8E" w:rsidRDefault="00E030F1" w:rsidP="00E030F1">
      <w:pPr>
        <w:pStyle w:val="Paragrafoelenco"/>
        <w:spacing w:after="120"/>
        <w:ind w:left="0"/>
        <w:jc w:val="both"/>
        <w:rPr>
          <w:rFonts w:eastAsia="Calibri"/>
          <w:lang w:eastAsia="en-US"/>
        </w:rPr>
      </w:pPr>
      <w:r w:rsidRPr="00415F8E">
        <w:rPr>
          <w:rFonts w:eastAsia="Calibri"/>
          <w:b/>
          <w:u w:val="single"/>
          <w:lang w:eastAsia="en-US"/>
        </w:rPr>
        <w:t>FONDO PER INDENNITÀ PER SPECIFICHE RESPONSABILITÀ</w:t>
      </w:r>
      <w:r w:rsidR="00FC1B34" w:rsidRPr="00415F8E">
        <w:rPr>
          <w:rFonts w:eastAsia="Calibri"/>
          <w:b/>
          <w:u w:val="single"/>
          <w:lang w:eastAsia="en-US"/>
        </w:rPr>
        <w:t xml:space="preserve"> (Art. 70-quinquies, comma 1 </w:t>
      </w:r>
      <w:r w:rsidR="00F2612D">
        <w:rPr>
          <w:rFonts w:eastAsia="Calibri"/>
          <w:b/>
          <w:u w:val="single"/>
          <w:lang w:eastAsia="en-US"/>
        </w:rPr>
        <w:t xml:space="preserve">e 2 </w:t>
      </w:r>
      <w:r w:rsidR="00FC1B34" w:rsidRPr="00415F8E">
        <w:rPr>
          <w:rFonts w:eastAsia="Calibri"/>
          <w:b/>
          <w:u w:val="single"/>
          <w:lang w:eastAsia="en-US"/>
        </w:rPr>
        <w:t>CCNL 21.5.2018)</w:t>
      </w:r>
      <w:r w:rsidRPr="00415F8E">
        <w:rPr>
          <w:rFonts w:eastAsia="Calibri"/>
          <w:lang w:eastAsia="en-US"/>
        </w:rPr>
        <w:t xml:space="preserve">: - </w:t>
      </w:r>
      <w:r w:rsidRPr="00C24D0F">
        <w:rPr>
          <w:rFonts w:eastAsia="Calibri"/>
          <w:b/>
          <w:lang w:eastAsia="en-US"/>
        </w:rPr>
        <w:t>€</w:t>
      </w:r>
      <w:r w:rsidR="00DC1A39">
        <w:rPr>
          <w:rFonts w:eastAsia="Calibri"/>
          <w:b/>
          <w:lang w:eastAsia="en-US"/>
        </w:rPr>
        <w:t xml:space="preserve"> 3</w:t>
      </w:r>
      <w:r w:rsidR="00C24D0F" w:rsidRPr="00C24D0F">
        <w:rPr>
          <w:rFonts w:eastAsia="Calibri"/>
          <w:b/>
          <w:lang w:eastAsia="en-US"/>
        </w:rPr>
        <w:t>50</w:t>
      </w:r>
      <w:r w:rsidR="00E55419" w:rsidRPr="00C24D0F">
        <w:rPr>
          <w:rFonts w:eastAsia="Calibri"/>
          <w:b/>
          <w:lang w:eastAsia="en-US"/>
        </w:rPr>
        <w:t>,00</w:t>
      </w:r>
    </w:p>
    <w:p w14:paraId="737BE0CD" w14:textId="77777777" w:rsidR="006515B3" w:rsidRDefault="00E030F1" w:rsidP="00D43590">
      <w:pPr>
        <w:spacing w:after="120"/>
        <w:ind w:left="284"/>
        <w:jc w:val="both"/>
        <w:rPr>
          <w:rFonts w:eastAsia="Calibri"/>
          <w:lang w:eastAsia="en-US"/>
        </w:rPr>
      </w:pPr>
      <w:r w:rsidRPr="006515B3">
        <w:rPr>
          <w:rFonts w:eastAsia="Calibri"/>
          <w:lang w:eastAsia="en-US"/>
        </w:rPr>
        <w:t>Ai sensi dell’art. 70-quinquies, comma 1, lett. a) del CCNL 21.5.2018, trattasi del compenso per specifiche responsabilità a personale di cat. B, C e D che non risulti incaricato di posizione organizzativa per compensare l’esercizio di compiti che comportano specifiche responsabilità</w:t>
      </w:r>
      <w:r w:rsidR="003C253B">
        <w:rPr>
          <w:rFonts w:eastAsia="Calibri"/>
          <w:lang w:eastAsia="en-US"/>
        </w:rPr>
        <w:t>.</w:t>
      </w:r>
    </w:p>
    <w:p w14:paraId="726C0651" w14:textId="77777777" w:rsidR="00C24D0F" w:rsidRPr="00C24D0F" w:rsidRDefault="00DC1A39" w:rsidP="00D43590">
      <w:pPr>
        <w:spacing w:after="120"/>
        <w:ind w:left="284"/>
        <w:jc w:val="both"/>
        <w:rPr>
          <w:rFonts w:eastAsia="Calibri"/>
          <w:b/>
          <w:highlight w:val="yellow"/>
          <w:lang w:eastAsia="en-US"/>
        </w:rPr>
      </w:pPr>
      <w:r>
        <w:rPr>
          <w:rFonts w:eastAsia="Calibri"/>
          <w:lang w:eastAsia="en-US"/>
        </w:rPr>
        <w:t>Le specifiche responsabilità verranno conferite al  1 gennaio 2021 alle dipendenti addette all’ufficio anagrafe e segreteria. Per l’anno 2020 non è previsto alcun importo a ciò destinato.</w:t>
      </w:r>
    </w:p>
    <w:p w14:paraId="353B41BF" w14:textId="77777777" w:rsidR="00D43590" w:rsidRPr="006515B3" w:rsidRDefault="00E030F1" w:rsidP="00D43590">
      <w:pPr>
        <w:spacing w:after="120"/>
        <w:ind w:left="284"/>
        <w:jc w:val="both"/>
        <w:rPr>
          <w:rFonts w:eastAsia="Calibri"/>
          <w:lang w:eastAsia="en-US"/>
        </w:rPr>
      </w:pPr>
      <w:r w:rsidRPr="006515B3">
        <w:rPr>
          <w:rFonts w:eastAsia="Calibri"/>
          <w:lang w:eastAsia="en-US"/>
        </w:rPr>
        <w:t xml:space="preserve">Detta somma </w:t>
      </w:r>
      <w:r w:rsidR="006515B3">
        <w:rPr>
          <w:rFonts w:eastAsia="Calibri"/>
          <w:lang w:eastAsia="en-US"/>
        </w:rPr>
        <w:t>viene attribuita ai d</w:t>
      </w:r>
      <w:r w:rsidRPr="006515B3">
        <w:rPr>
          <w:rFonts w:eastAsia="Calibri"/>
          <w:lang w:eastAsia="en-US"/>
        </w:rPr>
        <w:t xml:space="preserve">ipendenti che svolgono </w:t>
      </w:r>
      <w:r w:rsidR="006515B3">
        <w:rPr>
          <w:rFonts w:eastAsia="Calibri"/>
          <w:lang w:eastAsia="en-US"/>
        </w:rPr>
        <w:t>le predette funzioni</w:t>
      </w:r>
      <w:r w:rsidR="00D43590" w:rsidRPr="006515B3">
        <w:rPr>
          <w:rFonts w:eastAsia="Calibri"/>
          <w:lang w:eastAsia="en-US"/>
        </w:rPr>
        <w:t>, secondo la metodologia di seguito descritta:</w:t>
      </w:r>
    </w:p>
    <w:p w14:paraId="3D55FAA7" w14:textId="77777777" w:rsidR="00D43590" w:rsidRPr="00D43590" w:rsidRDefault="00D43590" w:rsidP="00D43590">
      <w:pPr>
        <w:spacing w:after="120"/>
        <w:jc w:val="center"/>
        <w:rPr>
          <w:b/>
          <w:bCs/>
          <w:u w:val="single"/>
        </w:rPr>
      </w:pPr>
      <w:bookmarkStart w:id="0" w:name="_Hlk58404471"/>
      <w:r w:rsidRPr="00D43590">
        <w:rPr>
          <w:b/>
          <w:bCs/>
          <w:u w:val="single"/>
        </w:rPr>
        <w:t>Risorse destinate all’esercizio di compiti che comportano specifiche responsabilità</w:t>
      </w:r>
    </w:p>
    <w:p w14:paraId="267DB056" w14:textId="77777777" w:rsidR="00D43590" w:rsidRPr="00D43590" w:rsidRDefault="00D43590" w:rsidP="00D43590">
      <w:pPr>
        <w:spacing w:after="120"/>
        <w:jc w:val="both"/>
        <w:rPr>
          <w:b/>
          <w:bCs/>
          <w:u w:val="single"/>
        </w:rPr>
      </w:pPr>
    </w:p>
    <w:p w14:paraId="3EE29AA6" w14:textId="77777777" w:rsidR="00D43590" w:rsidRPr="002A6617" w:rsidRDefault="00D43590" w:rsidP="00D43590">
      <w:pPr>
        <w:pStyle w:val="Testopredefinito"/>
        <w:numPr>
          <w:ilvl w:val="0"/>
          <w:numId w:val="24"/>
        </w:numPr>
        <w:spacing w:after="120" w:line="240" w:lineRule="auto"/>
        <w:rPr>
          <w:rFonts w:ascii="Times New Roman" w:hAnsi="Times New Roman" w:cs="Times New Roman"/>
          <w:szCs w:val="24"/>
        </w:rPr>
      </w:pPr>
      <w:r w:rsidRPr="002A6617">
        <w:rPr>
          <w:rFonts w:ascii="Times New Roman" w:hAnsi="Times New Roman" w:cs="Times New Roman"/>
          <w:szCs w:val="24"/>
        </w:rPr>
        <w:t>L’</w:t>
      </w:r>
      <w:r w:rsidRPr="002A6617">
        <w:rPr>
          <w:rFonts w:ascii="Times New Roman" w:hAnsi="Times New Roman" w:cs="Times New Roman"/>
          <w:b/>
          <w:szCs w:val="24"/>
        </w:rPr>
        <w:t>indennità disciplinata dall’art. 70-quinquies, comma 1,</w:t>
      </w:r>
      <w:r w:rsidRPr="002A6617">
        <w:rPr>
          <w:rFonts w:ascii="Times New Roman" w:hAnsi="Times New Roman" w:cs="Times New Roman"/>
          <w:szCs w:val="24"/>
        </w:rPr>
        <w:t xml:space="preserve"> del CCNL 21.5.2018, è finalizzata a compensare l’eventuale esercizio di compiti che comportano specifiche responsabilità del personale delle categorie B, C e D. L’attribuzione delle specifiche responsabilità deve risultare da apposito provvedimento adottato dal responsabile del Settore.</w:t>
      </w:r>
    </w:p>
    <w:p w14:paraId="1653B01E" w14:textId="77777777" w:rsidR="00D43590" w:rsidRPr="002A6617" w:rsidRDefault="00D43590" w:rsidP="00D43590">
      <w:pPr>
        <w:pStyle w:val="Testopredefinito"/>
        <w:numPr>
          <w:ilvl w:val="0"/>
          <w:numId w:val="24"/>
        </w:numPr>
        <w:spacing w:after="120" w:line="240" w:lineRule="auto"/>
        <w:rPr>
          <w:rFonts w:ascii="Times New Roman" w:hAnsi="Times New Roman" w:cs="Times New Roman"/>
          <w:szCs w:val="24"/>
        </w:rPr>
      </w:pPr>
      <w:r w:rsidRPr="002A6617">
        <w:rPr>
          <w:rFonts w:ascii="Times New Roman" w:hAnsi="Times New Roman" w:cs="Times New Roman"/>
          <w:szCs w:val="24"/>
        </w:rPr>
        <w:t>L’erogazione dell’indennità di cui sopra è limitata a specifiche e complesse responsabilità, non propriamente ascrivibili alla categoria di appartenenza, ma comunque non riconducibili a quelle afferenti le categorie superiori, perché prive delle caratteristiche di prevalenza previste dall’art. 52 del D.lgs 165/2001.</w:t>
      </w:r>
    </w:p>
    <w:p w14:paraId="23983243" w14:textId="77777777" w:rsidR="00D43590" w:rsidRPr="002A6617" w:rsidRDefault="00D43590" w:rsidP="00D43590">
      <w:pPr>
        <w:pStyle w:val="Testopredefinito"/>
        <w:numPr>
          <w:ilvl w:val="0"/>
          <w:numId w:val="24"/>
        </w:numPr>
        <w:spacing w:after="120" w:line="240" w:lineRule="auto"/>
        <w:rPr>
          <w:rFonts w:ascii="Times New Roman" w:hAnsi="Times New Roman" w:cs="Times New Roman"/>
          <w:szCs w:val="24"/>
        </w:rPr>
      </w:pPr>
      <w:r w:rsidRPr="002A6617">
        <w:rPr>
          <w:rFonts w:ascii="Times New Roman" w:hAnsi="Times New Roman" w:cs="Times New Roman"/>
          <w:szCs w:val="24"/>
        </w:rPr>
        <w:t>La dicitura “ specifiche responsabilità” non coincide con quella di “responsabilità del procedimento” che per i dipendenti che, per i dipendenti di cat. C e D è da considerarsi strettamente collegata al contenuto della declaratoria professionale ovvero costituisce il normale oggetto delle loro attività e non comporta compiti aggiuntivi.</w:t>
      </w:r>
    </w:p>
    <w:p w14:paraId="20CCF322" w14:textId="77777777" w:rsidR="00D43590" w:rsidRPr="002A6617" w:rsidRDefault="00D43590" w:rsidP="00D43590">
      <w:pPr>
        <w:pStyle w:val="Testopredefinito"/>
        <w:numPr>
          <w:ilvl w:val="0"/>
          <w:numId w:val="24"/>
        </w:numPr>
        <w:spacing w:after="120" w:line="240" w:lineRule="auto"/>
        <w:rPr>
          <w:rFonts w:ascii="Times New Roman" w:hAnsi="Times New Roman" w:cs="Times New Roman"/>
          <w:szCs w:val="24"/>
        </w:rPr>
      </w:pPr>
      <w:r w:rsidRPr="002A6617">
        <w:rPr>
          <w:rFonts w:ascii="Times New Roman" w:hAnsi="Times New Roman" w:cs="Times New Roman"/>
          <w:szCs w:val="24"/>
        </w:rPr>
        <w:t xml:space="preserve">I provvedimenti di attribuzione delle specifiche responsabilità e l’importo del compenso, nel limite della cifra massima di € 3.000,00, sono adottati da ciascun responsabile di servizio, di </w:t>
      </w:r>
      <w:r w:rsidRPr="002A6617">
        <w:rPr>
          <w:rFonts w:ascii="Times New Roman" w:hAnsi="Times New Roman" w:cs="Times New Roman"/>
          <w:szCs w:val="24"/>
        </w:rPr>
        <w:lastRenderedPageBreak/>
        <w:t>concerto con il Segretario comunale. L’importo dell’indennità è stabilito tenendo conto di fattori di valutazione quali il grado di complessità  delle funzioni e di responsabilità gestionale derivanti dalle stesse, nonché l’intensità del coordinamento richiesto, secondo la seguente scala:</w:t>
      </w:r>
    </w:p>
    <w:p w14:paraId="71981B11" w14:textId="77777777" w:rsidR="00D43590" w:rsidRPr="002A6617" w:rsidRDefault="00D43590" w:rsidP="00D43590">
      <w:pPr>
        <w:widowControl w:val="0"/>
        <w:tabs>
          <w:tab w:val="left" w:pos="284"/>
        </w:tabs>
        <w:spacing w:after="120"/>
        <w:ind w:left="360" w:right="249"/>
        <w:jc w:val="both"/>
      </w:pPr>
      <w:r w:rsidRPr="002A6617">
        <w:t xml:space="preserve">Grado elevato: punti 5 </w:t>
      </w:r>
    </w:p>
    <w:p w14:paraId="73535275" w14:textId="77777777" w:rsidR="00D43590" w:rsidRPr="002A6617" w:rsidRDefault="00D43590" w:rsidP="00D43590">
      <w:pPr>
        <w:widowControl w:val="0"/>
        <w:tabs>
          <w:tab w:val="left" w:pos="284"/>
        </w:tabs>
        <w:spacing w:after="120"/>
        <w:ind w:left="360" w:right="249"/>
        <w:jc w:val="both"/>
      </w:pPr>
      <w:r w:rsidRPr="002A6617">
        <w:t>Grado medio: punti 3</w:t>
      </w:r>
    </w:p>
    <w:p w14:paraId="5E8F594C" w14:textId="77777777" w:rsidR="00D43590" w:rsidRPr="002A6617" w:rsidRDefault="00D43590" w:rsidP="00D43590">
      <w:pPr>
        <w:widowControl w:val="0"/>
        <w:tabs>
          <w:tab w:val="left" w:pos="284"/>
        </w:tabs>
        <w:spacing w:after="120"/>
        <w:ind w:left="360" w:right="249"/>
        <w:jc w:val="both"/>
      </w:pPr>
      <w:r w:rsidRPr="002A6617">
        <w:t>Grado basso: punti 1</w:t>
      </w:r>
    </w:p>
    <w:p w14:paraId="3C61B01F" w14:textId="77777777" w:rsidR="00D43590" w:rsidRPr="002A6617" w:rsidRDefault="00D43590" w:rsidP="00D43590">
      <w:pPr>
        <w:widowControl w:val="0"/>
        <w:tabs>
          <w:tab w:val="left" w:pos="284"/>
          <w:tab w:val="left" w:pos="2410"/>
          <w:tab w:val="left" w:pos="2694"/>
        </w:tabs>
        <w:spacing w:after="120"/>
        <w:ind w:right="249"/>
        <w:jc w:val="both"/>
      </w:pPr>
      <w:r w:rsidRPr="002A6617">
        <w:t>8.</w:t>
      </w:r>
      <w:r w:rsidRPr="002A6617">
        <w:tab/>
        <w:t>I fattori di valutazione sopra citati sono esattamente declinati nella seguente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4"/>
        <w:gridCol w:w="8908"/>
      </w:tblGrid>
      <w:tr w:rsidR="00D43590" w:rsidRPr="002A6617" w14:paraId="71540024" w14:textId="77777777" w:rsidTr="00610978">
        <w:tc>
          <w:tcPr>
            <w:tcW w:w="0" w:type="auto"/>
          </w:tcPr>
          <w:p w14:paraId="0AAE643D" w14:textId="77777777" w:rsidR="00D43590" w:rsidRPr="002A6617" w:rsidRDefault="00D43590" w:rsidP="00610978">
            <w:pPr>
              <w:pStyle w:val="Contenutotabella"/>
              <w:spacing w:after="120"/>
              <w:jc w:val="both"/>
            </w:pPr>
            <w:r w:rsidRPr="002A6617">
              <w:t>N</w:t>
            </w:r>
          </w:p>
        </w:tc>
        <w:tc>
          <w:tcPr>
            <w:tcW w:w="0" w:type="auto"/>
            <w:shd w:val="clear" w:color="auto" w:fill="auto"/>
          </w:tcPr>
          <w:p w14:paraId="5F483CDE" w14:textId="77777777" w:rsidR="00D43590" w:rsidRPr="002A6617" w:rsidRDefault="00D43590" w:rsidP="00610978">
            <w:pPr>
              <w:pStyle w:val="Contenutotabella"/>
              <w:spacing w:after="120"/>
              <w:jc w:val="both"/>
            </w:pPr>
            <w:r w:rsidRPr="002A6617">
              <w:t>PARAMETRO</w:t>
            </w:r>
          </w:p>
        </w:tc>
      </w:tr>
      <w:tr w:rsidR="00D43590" w:rsidRPr="002A6617" w14:paraId="7632E282" w14:textId="77777777" w:rsidTr="00610978">
        <w:trPr>
          <w:trHeight w:val="192"/>
        </w:trPr>
        <w:tc>
          <w:tcPr>
            <w:tcW w:w="0" w:type="auto"/>
          </w:tcPr>
          <w:p w14:paraId="3E9649B5" w14:textId="77777777" w:rsidR="00D43590" w:rsidRPr="002A6617" w:rsidRDefault="00D43590" w:rsidP="00610978">
            <w:pPr>
              <w:pStyle w:val="Contenutotabella"/>
              <w:spacing w:after="120"/>
              <w:jc w:val="both"/>
            </w:pPr>
            <w:r w:rsidRPr="002A6617">
              <w:t>1</w:t>
            </w:r>
          </w:p>
        </w:tc>
        <w:tc>
          <w:tcPr>
            <w:tcW w:w="0" w:type="auto"/>
            <w:shd w:val="clear" w:color="auto" w:fill="auto"/>
          </w:tcPr>
          <w:p w14:paraId="26967C7F" w14:textId="77777777" w:rsidR="00D43590" w:rsidRPr="002A6617" w:rsidRDefault="00D43590" w:rsidP="00610978">
            <w:pPr>
              <w:pStyle w:val="Contenutotabella"/>
              <w:spacing w:after="120"/>
              <w:jc w:val="both"/>
            </w:pPr>
            <w:r w:rsidRPr="002A6617">
              <w:t>Grado di competenza specialistico/ professionale richiesto rispetto alle funzioni da svolgere</w:t>
            </w:r>
          </w:p>
        </w:tc>
      </w:tr>
      <w:tr w:rsidR="00D43590" w:rsidRPr="002A6617" w14:paraId="538C2254" w14:textId="77777777" w:rsidTr="00610978">
        <w:trPr>
          <w:trHeight w:val="120"/>
        </w:trPr>
        <w:tc>
          <w:tcPr>
            <w:tcW w:w="0" w:type="auto"/>
          </w:tcPr>
          <w:p w14:paraId="19289548" w14:textId="77777777" w:rsidR="00D43590" w:rsidRPr="002A6617" w:rsidRDefault="00D43590" w:rsidP="00610978">
            <w:pPr>
              <w:pStyle w:val="Contenutotabella"/>
              <w:spacing w:after="120"/>
              <w:jc w:val="both"/>
            </w:pPr>
            <w:r w:rsidRPr="002A6617">
              <w:t>2</w:t>
            </w:r>
          </w:p>
        </w:tc>
        <w:tc>
          <w:tcPr>
            <w:tcW w:w="0" w:type="auto"/>
            <w:shd w:val="clear" w:color="auto" w:fill="auto"/>
          </w:tcPr>
          <w:p w14:paraId="44F3AEF7" w14:textId="77777777" w:rsidR="00D43590" w:rsidRPr="002A6617" w:rsidRDefault="00D43590" w:rsidP="00610978">
            <w:pPr>
              <w:pStyle w:val="Contenutotabella"/>
              <w:spacing w:after="120"/>
              <w:jc w:val="both"/>
            </w:pPr>
            <w:r w:rsidRPr="002A6617">
              <w:t>Responsabilità nella gestione delle relazioni interne ed esterne</w:t>
            </w:r>
          </w:p>
        </w:tc>
      </w:tr>
      <w:tr w:rsidR="00D43590" w:rsidRPr="002A6617" w14:paraId="6A436565" w14:textId="77777777" w:rsidTr="00610978">
        <w:trPr>
          <w:trHeight w:val="216"/>
        </w:trPr>
        <w:tc>
          <w:tcPr>
            <w:tcW w:w="0" w:type="auto"/>
          </w:tcPr>
          <w:p w14:paraId="420DE03C" w14:textId="77777777" w:rsidR="00D43590" w:rsidRPr="002A6617" w:rsidRDefault="00D43590" w:rsidP="00610978">
            <w:pPr>
              <w:pStyle w:val="Contenutotabella"/>
              <w:spacing w:after="120"/>
              <w:jc w:val="both"/>
            </w:pPr>
          </w:p>
        </w:tc>
        <w:tc>
          <w:tcPr>
            <w:tcW w:w="0" w:type="auto"/>
            <w:shd w:val="clear" w:color="auto" w:fill="auto"/>
          </w:tcPr>
          <w:p w14:paraId="296030F8" w14:textId="77777777" w:rsidR="00D43590" w:rsidRPr="002A6617" w:rsidRDefault="00D43590" w:rsidP="00610978">
            <w:pPr>
              <w:pStyle w:val="Contenutotabella"/>
              <w:spacing w:after="120"/>
              <w:jc w:val="both"/>
            </w:pPr>
            <w:r w:rsidRPr="002A6617">
              <w:t>a) con i superiori / amministratori/ colleghi / collaboratori</w:t>
            </w:r>
          </w:p>
        </w:tc>
      </w:tr>
      <w:tr w:rsidR="00D43590" w:rsidRPr="002A6617" w14:paraId="5E396FEE" w14:textId="77777777" w:rsidTr="00610978">
        <w:trPr>
          <w:trHeight w:val="278"/>
        </w:trPr>
        <w:tc>
          <w:tcPr>
            <w:tcW w:w="0" w:type="auto"/>
          </w:tcPr>
          <w:p w14:paraId="3695C296" w14:textId="77777777" w:rsidR="00D43590" w:rsidRPr="002A6617" w:rsidRDefault="00D43590" w:rsidP="00610978">
            <w:pPr>
              <w:pStyle w:val="Contenutotabella"/>
              <w:spacing w:after="120"/>
              <w:jc w:val="both"/>
            </w:pPr>
          </w:p>
        </w:tc>
        <w:tc>
          <w:tcPr>
            <w:tcW w:w="0" w:type="auto"/>
            <w:shd w:val="clear" w:color="auto" w:fill="auto"/>
          </w:tcPr>
          <w:p w14:paraId="2A56C7BD" w14:textId="77777777" w:rsidR="00D43590" w:rsidRPr="002A6617" w:rsidRDefault="00D43590" w:rsidP="00610978">
            <w:pPr>
              <w:pStyle w:val="Contenutotabella"/>
              <w:spacing w:after="120"/>
              <w:jc w:val="both"/>
            </w:pPr>
            <w:r w:rsidRPr="002A6617">
              <w:t>b) con la cittadinanza/ organi istituzionali esterni/ enti pubblici ecc</w:t>
            </w:r>
          </w:p>
        </w:tc>
      </w:tr>
      <w:tr w:rsidR="00D43590" w:rsidRPr="002A6617" w14:paraId="440CEC9F" w14:textId="77777777" w:rsidTr="00610978">
        <w:trPr>
          <w:trHeight w:val="169"/>
        </w:trPr>
        <w:tc>
          <w:tcPr>
            <w:tcW w:w="0" w:type="auto"/>
          </w:tcPr>
          <w:p w14:paraId="5C87E83B" w14:textId="77777777" w:rsidR="00D43590" w:rsidRPr="002A6617" w:rsidRDefault="00D43590" w:rsidP="00610978">
            <w:pPr>
              <w:pStyle w:val="Contenutotabella"/>
              <w:spacing w:after="120"/>
              <w:jc w:val="both"/>
            </w:pPr>
            <w:r w:rsidRPr="002A6617">
              <w:t>3</w:t>
            </w:r>
          </w:p>
        </w:tc>
        <w:tc>
          <w:tcPr>
            <w:tcW w:w="0" w:type="auto"/>
            <w:shd w:val="clear" w:color="auto" w:fill="auto"/>
          </w:tcPr>
          <w:p w14:paraId="64E5196A" w14:textId="77777777" w:rsidR="00D43590" w:rsidRPr="002A6617" w:rsidRDefault="00D43590" w:rsidP="00610978">
            <w:pPr>
              <w:pStyle w:val="Contenutotabella"/>
              <w:spacing w:after="120"/>
              <w:jc w:val="both"/>
            </w:pPr>
            <w:r w:rsidRPr="002A6617">
              <w:t>Coordinamento di risorse umane</w:t>
            </w:r>
          </w:p>
        </w:tc>
      </w:tr>
      <w:tr w:rsidR="00D43590" w:rsidRPr="002A6617" w14:paraId="16D7E426" w14:textId="77777777" w:rsidTr="00610978">
        <w:trPr>
          <w:trHeight w:val="169"/>
        </w:trPr>
        <w:tc>
          <w:tcPr>
            <w:tcW w:w="0" w:type="auto"/>
          </w:tcPr>
          <w:p w14:paraId="3EDE65EE" w14:textId="77777777" w:rsidR="00D43590" w:rsidRPr="002A6617" w:rsidRDefault="00D43590" w:rsidP="00610978">
            <w:pPr>
              <w:pStyle w:val="Contenutotabella"/>
              <w:spacing w:after="120"/>
              <w:jc w:val="both"/>
            </w:pPr>
            <w:r w:rsidRPr="002A6617">
              <w:t>4</w:t>
            </w:r>
          </w:p>
        </w:tc>
        <w:tc>
          <w:tcPr>
            <w:tcW w:w="0" w:type="auto"/>
            <w:shd w:val="clear" w:color="auto" w:fill="auto"/>
          </w:tcPr>
          <w:p w14:paraId="74F930F4" w14:textId="77777777" w:rsidR="00D43590" w:rsidRPr="002A6617" w:rsidRDefault="00D43590" w:rsidP="00610978">
            <w:pPr>
              <w:pStyle w:val="Contenutotabella"/>
              <w:spacing w:after="120"/>
              <w:jc w:val="both"/>
            </w:pPr>
            <w:r w:rsidRPr="002A6617">
              <w:t>Collaborazione nella gestione risorse finanziarie e/o strumentali</w:t>
            </w:r>
          </w:p>
        </w:tc>
      </w:tr>
      <w:tr w:rsidR="00D43590" w:rsidRPr="002A6617" w14:paraId="6BEA024F" w14:textId="77777777" w:rsidTr="00610978">
        <w:trPr>
          <w:trHeight w:val="169"/>
        </w:trPr>
        <w:tc>
          <w:tcPr>
            <w:tcW w:w="0" w:type="auto"/>
          </w:tcPr>
          <w:p w14:paraId="735841AB" w14:textId="77777777" w:rsidR="00D43590" w:rsidRPr="002A6617" w:rsidRDefault="00D43590" w:rsidP="00610978">
            <w:pPr>
              <w:pStyle w:val="Contenutotabella"/>
              <w:spacing w:after="120"/>
              <w:jc w:val="both"/>
            </w:pPr>
            <w:r w:rsidRPr="002A6617">
              <w:t>5</w:t>
            </w:r>
          </w:p>
        </w:tc>
        <w:tc>
          <w:tcPr>
            <w:tcW w:w="0" w:type="auto"/>
            <w:shd w:val="clear" w:color="auto" w:fill="auto"/>
          </w:tcPr>
          <w:p w14:paraId="1BDC4259" w14:textId="77777777" w:rsidR="00D43590" w:rsidRPr="002A6617" w:rsidRDefault="00D43590" w:rsidP="00610978">
            <w:pPr>
              <w:pStyle w:val="Contenutotabella"/>
              <w:spacing w:after="120"/>
              <w:jc w:val="both"/>
            </w:pPr>
            <w:r w:rsidRPr="002A6617">
              <w:t>Svolgimento in autonomia dei processi lavorativi</w:t>
            </w:r>
          </w:p>
        </w:tc>
      </w:tr>
      <w:tr w:rsidR="00D43590" w:rsidRPr="002A6617" w14:paraId="5A658254" w14:textId="77777777" w:rsidTr="00610978">
        <w:trPr>
          <w:trHeight w:val="169"/>
        </w:trPr>
        <w:tc>
          <w:tcPr>
            <w:tcW w:w="0" w:type="auto"/>
          </w:tcPr>
          <w:p w14:paraId="0B677076" w14:textId="77777777" w:rsidR="00D43590" w:rsidRPr="002A6617" w:rsidRDefault="00D43590" w:rsidP="00610978">
            <w:pPr>
              <w:pStyle w:val="Contenutotabella"/>
              <w:spacing w:after="120"/>
              <w:jc w:val="both"/>
            </w:pPr>
            <w:r w:rsidRPr="002A6617">
              <w:t>6</w:t>
            </w:r>
          </w:p>
        </w:tc>
        <w:tc>
          <w:tcPr>
            <w:tcW w:w="0" w:type="auto"/>
            <w:shd w:val="clear" w:color="auto" w:fill="auto"/>
          </w:tcPr>
          <w:p w14:paraId="1A5217BE" w14:textId="77777777" w:rsidR="00D43590" w:rsidRPr="002A6617" w:rsidRDefault="00D43590" w:rsidP="00610978">
            <w:pPr>
              <w:pStyle w:val="Contenutotabella"/>
              <w:spacing w:after="120"/>
              <w:jc w:val="both"/>
            </w:pPr>
            <w:r w:rsidRPr="002A6617">
              <w:t>Svolgimento di procedimenti plurimi e diversificati</w:t>
            </w:r>
          </w:p>
        </w:tc>
      </w:tr>
      <w:tr w:rsidR="00D43590" w:rsidRPr="002A6617" w14:paraId="36F3431D" w14:textId="77777777" w:rsidTr="00610978">
        <w:trPr>
          <w:trHeight w:val="169"/>
        </w:trPr>
        <w:tc>
          <w:tcPr>
            <w:tcW w:w="0" w:type="auto"/>
          </w:tcPr>
          <w:p w14:paraId="0345B419" w14:textId="77777777" w:rsidR="00D43590" w:rsidRPr="002A6617" w:rsidRDefault="00D43590" w:rsidP="00610978">
            <w:pPr>
              <w:pStyle w:val="Contenutotabella"/>
              <w:spacing w:after="120"/>
              <w:jc w:val="both"/>
            </w:pPr>
            <w:r w:rsidRPr="002A6617">
              <w:t>7</w:t>
            </w:r>
          </w:p>
        </w:tc>
        <w:tc>
          <w:tcPr>
            <w:tcW w:w="0" w:type="auto"/>
            <w:shd w:val="clear" w:color="auto" w:fill="auto"/>
          </w:tcPr>
          <w:p w14:paraId="241AE5EC" w14:textId="77777777" w:rsidR="00D43590" w:rsidRPr="002A6617" w:rsidRDefault="00D43590" w:rsidP="00610978">
            <w:pPr>
              <w:pStyle w:val="Contenutotabella"/>
              <w:spacing w:after="120"/>
              <w:jc w:val="both"/>
            </w:pPr>
            <w:r w:rsidRPr="002A6617">
              <w:t>Necessità di frequente adattamento alle dinamiche interne ed esterne</w:t>
            </w:r>
          </w:p>
        </w:tc>
      </w:tr>
    </w:tbl>
    <w:p w14:paraId="2D6278BE" w14:textId="77777777" w:rsidR="00D43590" w:rsidRPr="002A6617" w:rsidRDefault="00D43590" w:rsidP="00D43590">
      <w:pPr>
        <w:widowControl w:val="0"/>
        <w:autoSpaceDE w:val="0"/>
        <w:autoSpaceDN w:val="0"/>
        <w:spacing w:after="120"/>
        <w:textAlignment w:val="baseline"/>
        <w:rPr>
          <w:rFonts w:eastAsia="Arial Unicode MS"/>
          <w:kern w:val="3"/>
          <w:lang w:eastAsia="en-US"/>
        </w:rPr>
      </w:pPr>
    </w:p>
    <w:p w14:paraId="35BED642" w14:textId="77777777" w:rsidR="00D43590" w:rsidRPr="002A6617" w:rsidRDefault="00D43590" w:rsidP="00D43590">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Il compenso è stabilito secondo le seguenti fasce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544"/>
      </w:tblGrid>
      <w:tr w:rsidR="00D43590" w:rsidRPr="002A6617" w14:paraId="6F91524E" w14:textId="77777777" w:rsidTr="00610978">
        <w:tc>
          <w:tcPr>
            <w:tcW w:w="2518" w:type="dxa"/>
          </w:tcPr>
          <w:p w14:paraId="752E7585"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 xml:space="preserve">Punteggio </w:t>
            </w:r>
          </w:p>
        </w:tc>
        <w:tc>
          <w:tcPr>
            <w:tcW w:w="3544" w:type="dxa"/>
          </w:tcPr>
          <w:p w14:paraId="125F5D77"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 xml:space="preserve">Importo del compenso </w:t>
            </w:r>
          </w:p>
        </w:tc>
      </w:tr>
      <w:tr w:rsidR="00D43590" w:rsidRPr="002A6617" w14:paraId="7A707D7F" w14:textId="77777777" w:rsidTr="00610978">
        <w:tc>
          <w:tcPr>
            <w:tcW w:w="2518" w:type="dxa"/>
          </w:tcPr>
          <w:p w14:paraId="350F5D64"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Da 9 a 15</w:t>
            </w:r>
          </w:p>
        </w:tc>
        <w:tc>
          <w:tcPr>
            <w:tcW w:w="3544" w:type="dxa"/>
          </w:tcPr>
          <w:p w14:paraId="297EA444" w14:textId="77777777" w:rsidR="00D43590" w:rsidRPr="002A6617" w:rsidRDefault="0053724B" w:rsidP="00610978">
            <w:pPr>
              <w:widowControl w:val="0"/>
              <w:autoSpaceDE w:val="0"/>
              <w:autoSpaceDN w:val="0"/>
              <w:spacing w:after="120"/>
              <w:textAlignment w:val="baseline"/>
              <w:rPr>
                <w:rFonts w:eastAsia="Arial Unicode MS"/>
                <w:kern w:val="3"/>
                <w:lang w:eastAsia="en-US"/>
              </w:rPr>
            </w:pPr>
            <w:r>
              <w:rPr>
                <w:rFonts w:eastAsia="Arial Unicode MS"/>
                <w:kern w:val="3"/>
                <w:lang w:eastAsia="en-US"/>
              </w:rPr>
              <w:t>60</w:t>
            </w:r>
            <w:r w:rsidR="00D43590" w:rsidRPr="002A6617">
              <w:rPr>
                <w:rFonts w:eastAsia="Arial Unicode MS"/>
                <w:kern w:val="3"/>
                <w:lang w:eastAsia="en-US"/>
              </w:rPr>
              <w:t>0,00</w:t>
            </w:r>
          </w:p>
        </w:tc>
      </w:tr>
      <w:tr w:rsidR="00D43590" w:rsidRPr="002A6617" w14:paraId="385AA2C4" w14:textId="77777777" w:rsidTr="00610978">
        <w:tc>
          <w:tcPr>
            <w:tcW w:w="2518" w:type="dxa"/>
          </w:tcPr>
          <w:p w14:paraId="488B6533"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Da 16 a 20</w:t>
            </w:r>
          </w:p>
        </w:tc>
        <w:tc>
          <w:tcPr>
            <w:tcW w:w="3544" w:type="dxa"/>
          </w:tcPr>
          <w:p w14:paraId="26B63D4E" w14:textId="77777777" w:rsidR="00D43590" w:rsidRPr="002A6617" w:rsidRDefault="0053724B" w:rsidP="00610978">
            <w:pPr>
              <w:widowControl w:val="0"/>
              <w:autoSpaceDE w:val="0"/>
              <w:autoSpaceDN w:val="0"/>
              <w:spacing w:after="120"/>
              <w:textAlignment w:val="baseline"/>
              <w:rPr>
                <w:rFonts w:eastAsia="Arial Unicode MS"/>
                <w:kern w:val="3"/>
                <w:lang w:eastAsia="en-US"/>
              </w:rPr>
            </w:pPr>
            <w:r>
              <w:rPr>
                <w:rFonts w:eastAsia="Arial Unicode MS"/>
                <w:kern w:val="3"/>
                <w:lang w:eastAsia="en-US"/>
              </w:rPr>
              <w:t>€ 10</w:t>
            </w:r>
            <w:r w:rsidR="00D43590" w:rsidRPr="002A6617">
              <w:rPr>
                <w:rFonts w:eastAsia="Arial Unicode MS"/>
                <w:kern w:val="3"/>
                <w:lang w:eastAsia="en-US"/>
              </w:rPr>
              <w:t>00,00</w:t>
            </w:r>
          </w:p>
        </w:tc>
      </w:tr>
      <w:tr w:rsidR="00D43590" w:rsidRPr="002A6617" w14:paraId="43BC4713" w14:textId="77777777" w:rsidTr="00610978">
        <w:tc>
          <w:tcPr>
            <w:tcW w:w="2518" w:type="dxa"/>
          </w:tcPr>
          <w:p w14:paraId="08231358"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Da 21 a 25</w:t>
            </w:r>
          </w:p>
        </w:tc>
        <w:tc>
          <w:tcPr>
            <w:tcW w:w="3544" w:type="dxa"/>
          </w:tcPr>
          <w:p w14:paraId="44A9DE27" w14:textId="77777777" w:rsidR="00D43590" w:rsidRPr="002A6617" w:rsidRDefault="00B20B9A" w:rsidP="00610978">
            <w:pPr>
              <w:widowControl w:val="0"/>
              <w:autoSpaceDE w:val="0"/>
              <w:autoSpaceDN w:val="0"/>
              <w:spacing w:after="120"/>
              <w:textAlignment w:val="baseline"/>
              <w:rPr>
                <w:rFonts w:eastAsia="Arial Unicode MS"/>
                <w:kern w:val="3"/>
                <w:lang w:eastAsia="en-US"/>
              </w:rPr>
            </w:pPr>
            <w:r>
              <w:rPr>
                <w:rFonts w:eastAsia="Arial Unicode MS"/>
                <w:kern w:val="3"/>
                <w:lang w:eastAsia="en-US"/>
              </w:rPr>
              <w:t>€ 1.</w:t>
            </w:r>
            <w:r w:rsidR="0053724B">
              <w:rPr>
                <w:rFonts w:eastAsia="Arial Unicode MS"/>
                <w:kern w:val="3"/>
                <w:lang w:eastAsia="en-US"/>
              </w:rPr>
              <w:t>4</w:t>
            </w:r>
            <w:r w:rsidR="00D43590" w:rsidRPr="002A6617">
              <w:rPr>
                <w:rFonts w:eastAsia="Arial Unicode MS"/>
                <w:kern w:val="3"/>
                <w:lang w:eastAsia="en-US"/>
              </w:rPr>
              <w:t>00,00</w:t>
            </w:r>
          </w:p>
        </w:tc>
      </w:tr>
      <w:tr w:rsidR="00D43590" w:rsidRPr="002A6617" w14:paraId="05E3B5D1" w14:textId="77777777" w:rsidTr="00610978">
        <w:tc>
          <w:tcPr>
            <w:tcW w:w="2518" w:type="dxa"/>
            <w:tcBorders>
              <w:bottom w:val="single" w:sz="4" w:space="0" w:color="auto"/>
            </w:tcBorders>
          </w:tcPr>
          <w:p w14:paraId="28FF73A1"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 xml:space="preserve"> Da 26 a 30 </w:t>
            </w:r>
          </w:p>
        </w:tc>
        <w:tc>
          <w:tcPr>
            <w:tcW w:w="3544" w:type="dxa"/>
            <w:tcBorders>
              <w:bottom w:val="single" w:sz="4" w:space="0" w:color="auto"/>
            </w:tcBorders>
          </w:tcPr>
          <w:p w14:paraId="6B03A527" w14:textId="77777777" w:rsidR="00D43590" w:rsidRPr="002A6617" w:rsidRDefault="00F2612D" w:rsidP="0053724B">
            <w:pPr>
              <w:widowControl w:val="0"/>
              <w:autoSpaceDE w:val="0"/>
              <w:autoSpaceDN w:val="0"/>
              <w:spacing w:after="120"/>
              <w:textAlignment w:val="baseline"/>
              <w:rPr>
                <w:rFonts w:eastAsia="Arial Unicode MS"/>
                <w:kern w:val="3"/>
                <w:lang w:eastAsia="en-US"/>
              </w:rPr>
            </w:pPr>
            <w:r>
              <w:rPr>
                <w:rFonts w:eastAsia="Arial Unicode MS"/>
                <w:kern w:val="3"/>
                <w:lang w:eastAsia="en-US"/>
              </w:rPr>
              <w:t>€ 1.8</w:t>
            </w:r>
            <w:r w:rsidR="0053724B">
              <w:rPr>
                <w:rFonts w:eastAsia="Arial Unicode MS"/>
                <w:kern w:val="3"/>
                <w:lang w:eastAsia="en-US"/>
              </w:rPr>
              <w:t>0</w:t>
            </w:r>
            <w:r w:rsidR="00D43590" w:rsidRPr="002A6617">
              <w:rPr>
                <w:rFonts w:eastAsia="Arial Unicode MS"/>
                <w:kern w:val="3"/>
                <w:lang w:eastAsia="en-US"/>
              </w:rPr>
              <w:t>0,00</w:t>
            </w:r>
          </w:p>
        </w:tc>
      </w:tr>
      <w:tr w:rsidR="00D43590" w:rsidRPr="002A6617" w14:paraId="55FE7150" w14:textId="77777777" w:rsidTr="00610978">
        <w:trPr>
          <w:trHeight w:val="334"/>
        </w:trPr>
        <w:tc>
          <w:tcPr>
            <w:tcW w:w="2518" w:type="dxa"/>
            <w:tcBorders>
              <w:top w:val="single" w:sz="4" w:space="0" w:color="auto"/>
              <w:left w:val="single" w:sz="4" w:space="0" w:color="auto"/>
              <w:bottom w:val="single" w:sz="4" w:space="0" w:color="auto"/>
              <w:right w:val="single" w:sz="4" w:space="0" w:color="auto"/>
            </w:tcBorders>
          </w:tcPr>
          <w:p w14:paraId="0BC2D517"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Da 31 a 35</w:t>
            </w:r>
          </w:p>
        </w:tc>
        <w:tc>
          <w:tcPr>
            <w:tcW w:w="3544" w:type="dxa"/>
            <w:tcBorders>
              <w:top w:val="single" w:sz="4" w:space="0" w:color="auto"/>
              <w:left w:val="single" w:sz="4" w:space="0" w:color="auto"/>
              <w:bottom w:val="single" w:sz="4" w:space="0" w:color="auto"/>
              <w:right w:val="single" w:sz="4" w:space="0" w:color="auto"/>
            </w:tcBorders>
          </w:tcPr>
          <w:p w14:paraId="4C7595BE" w14:textId="77777777" w:rsidR="00D43590" w:rsidRPr="002A6617" w:rsidRDefault="0053724B" w:rsidP="00610978">
            <w:pPr>
              <w:widowControl w:val="0"/>
              <w:autoSpaceDE w:val="0"/>
              <w:autoSpaceDN w:val="0"/>
              <w:spacing w:after="120"/>
              <w:textAlignment w:val="baseline"/>
              <w:rPr>
                <w:rFonts w:eastAsia="Arial Unicode MS"/>
                <w:kern w:val="3"/>
                <w:lang w:eastAsia="en-US"/>
              </w:rPr>
            </w:pPr>
            <w:r>
              <w:rPr>
                <w:rFonts w:eastAsia="Arial Unicode MS"/>
                <w:kern w:val="3"/>
                <w:lang w:eastAsia="en-US"/>
              </w:rPr>
              <w:t>€ 2.2</w:t>
            </w:r>
            <w:r w:rsidR="00D43590" w:rsidRPr="002A6617">
              <w:rPr>
                <w:rFonts w:eastAsia="Arial Unicode MS"/>
                <w:kern w:val="3"/>
                <w:lang w:eastAsia="en-US"/>
              </w:rPr>
              <w:t>00,00</w:t>
            </w:r>
          </w:p>
        </w:tc>
      </w:tr>
      <w:tr w:rsidR="00D43590" w:rsidRPr="002A6617" w14:paraId="39AE8006" w14:textId="77777777" w:rsidTr="00610978">
        <w:trPr>
          <w:trHeight w:val="334"/>
        </w:trPr>
        <w:tc>
          <w:tcPr>
            <w:tcW w:w="2518" w:type="dxa"/>
            <w:tcBorders>
              <w:top w:val="single" w:sz="4" w:space="0" w:color="auto"/>
              <w:left w:val="single" w:sz="4" w:space="0" w:color="auto"/>
              <w:bottom w:val="single" w:sz="4" w:space="0" w:color="auto"/>
              <w:right w:val="single" w:sz="4" w:space="0" w:color="auto"/>
            </w:tcBorders>
          </w:tcPr>
          <w:p w14:paraId="1D4DFB5B"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Da 36 a 40</w:t>
            </w:r>
          </w:p>
        </w:tc>
        <w:tc>
          <w:tcPr>
            <w:tcW w:w="3544" w:type="dxa"/>
            <w:tcBorders>
              <w:top w:val="single" w:sz="4" w:space="0" w:color="auto"/>
              <w:left w:val="single" w:sz="4" w:space="0" w:color="auto"/>
              <w:bottom w:val="single" w:sz="4" w:space="0" w:color="auto"/>
              <w:right w:val="single" w:sz="4" w:space="0" w:color="auto"/>
            </w:tcBorders>
          </w:tcPr>
          <w:p w14:paraId="53B09E1C" w14:textId="77777777" w:rsidR="00D43590" w:rsidRPr="002A6617" w:rsidRDefault="00D43590" w:rsidP="00610978">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€3.000,00</w:t>
            </w:r>
          </w:p>
        </w:tc>
      </w:tr>
    </w:tbl>
    <w:p w14:paraId="76723693" w14:textId="77777777" w:rsidR="00D43590" w:rsidRPr="002A6617" w:rsidRDefault="00D43590" w:rsidP="00D43590">
      <w:pPr>
        <w:widowControl w:val="0"/>
        <w:autoSpaceDE w:val="0"/>
        <w:autoSpaceDN w:val="0"/>
        <w:spacing w:after="120"/>
        <w:textAlignment w:val="baseline"/>
        <w:rPr>
          <w:rFonts w:eastAsia="Arial Unicode MS"/>
          <w:kern w:val="3"/>
          <w:lang w:eastAsia="en-US"/>
        </w:rPr>
      </w:pPr>
    </w:p>
    <w:p w14:paraId="16A4A1C9" w14:textId="77777777" w:rsidR="00D43590" w:rsidRPr="002A6617" w:rsidRDefault="00D43590" w:rsidP="00D43590">
      <w:pPr>
        <w:widowControl w:val="0"/>
        <w:autoSpaceDE w:val="0"/>
        <w:autoSpaceDN w:val="0"/>
        <w:spacing w:after="120"/>
        <w:textAlignment w:val="baseline"/>
        <w:rPr>
          <w:rFonts w:eastAsia="Arial Unicode MS"/>
          <w:kern w:val="3"/>
          <w:lang w:eastAsia="en-US"/>
        </w:rPr>
      </w:pPr>
      <w:r w:rsidRPr="002A6617">
        <w:rPr>
          <w:rFonts w:eastAsia="Arial Unicode MS"/>
          <w:kern w:val="3"/>
          <w:lang w:eastAsia="en-US"/>
        </w:rPr>
        <w:t>Il  compenso, come sopra determinato, viene riparametrato  in base alla categoria giuridica di appartenenza del dipendente, secondo i seguenti coefficienti:</w:t>
      </w:r>
    </w:p>
    <w:p w14:paraId="44DF6393" w14:textId="77777777" w:rsidR="00D43590" w:rsidRPr="002A6617" w:rsidRDefault="00D43590" w:rsidP="00D43590">
      <w:pPr>
        <w:widowControl w:val="0"/>
        <w:autoSpaceDE w:val="0"/>
        <w:autoSpaceDN w:val="0"/>
        <w:spacing w:after="120"/>
        <w:ind w:left="426"/>
        <w:textAlignment w:val="baseline"/>
        <w:rPr>
          <w:rFonts w:eastAsia="Arial Unicode MS"/>
          <w:kern w:val="3"/>
          <w:lang w:eastAsia="en-US"/>
        </w:rPr>
      </w:pPr>
      <w:r w:rsidRPr="002A6617">
        <w:rPr>
          <w:rFonts w:eastAsia="Arial Unicode MS"/>
          <w:kern w:val="3"/>
          <w:lang w:eastAsia="en-US"/>
        </w:rPr>
        <w:t>Cat D:  coefficiente = 1</w:t>
      </w:r>
    </w:p>
    <w:p w14:paraId="48FBEA26" w14:textId="77777777" w:rsidR="00D43590" w:rsidRPr="002A6617" w:rsidRDefault="00B20B9A" w:rsidP="00D43590">
      <w:pPr>
        <w:widowControl w:val="0"/>
        <w:autoSpaceDE w:val="0"/>
        <w:autoSpaceDN w:val="0"/>
        <w:spacing w:after="120"/>
        <w:ind w:left="426"/>
        <w:textAlignment w:val="baseline"/>
        <w:rPr>
          <w:rFonts w:eastAsia="Arial Unicode MS"/>
          <w:kern w:val="3"/>
          <w:lang w:eastAsia="en-US"/>
        </w:rPr>
      </w:pPr>
      <w:r>
        <w:rPr>
          <w:rFonts w:eastAsia="Arial Unicode MS"/>
          <w:kern w:val="3"/>
          <w:lang w:eastAsia="en-US"/>
        </w:rPr>
        <w:t>Cat C : coefficiente = 0.8</w:t>
      </w:r>
      <w:r w:rsidR="00D43590" w:rsidRPr="002A6617">
        <w:rPr>
          <w:rFonts w:eastAsia="Arial Unicode MS"/>
          <w:kern w:val="3"/>
          <w:lang w:eastAsia="en-US"/>
        </w:rPr>
        <w:t xml:space="preserve">0 </w:t>
      </w:r>
    </w:p>
    <w:p w14:paraId="0352954A" w14:textId="77777777" w:rsidR="00D43590" w:rsidRPr="002A6617" w:rsidRDefault="00B20B9A" w:rsidP="00D43590">
      <w:pPr>
        <w:widowControl w:val="0"/>
        <w:autoSpaceDE w:val="0"/>
        <w:autoSpaceDN w:val="0"/>
        <w:spacing w:after="120"/>
        <w:ind w:left="426"/>
        <w:textAlignment w:val="baseline"/>
        <w:rPr>
          <w:rFonts w:eastAsia="Arial Unicode MS"/>
          <w:kern w:val="3"/>
          <w:lang w:eastAsia="en-US"/>
        </w:rPr>
      </w:pPr>
      <w:r>
        <w:rPr>
          <w:rFonts w:eastAsia="Arial Unicode MS"/>
          <w:kern w:val="3"/>
          <w:lang w:eastAsia="en-US"/>
        </w:rPr>
        <w:t>Cat B : coefficiente = 0.6</w:t>
      </w:r>
      <w:r w:rsidR="00D43590" w:rsidRPr="002A6617">
        <w:rPr>
          <w:rFonts w:eastAsia="Arial Unicode MS"/>
          <w:kern w:val="3"/>
          <w:lang w:eastAsia="en-US"/>
        </w:rPr>
        <w:t>0</w:t>
      </w:r>
    </w:p>
    <w:p w14:paraId="1235F76D" w14:textId="77777777" w:rsidR="00D43590" w:rsidRPr="002A6617" w:rsidRDefault="00D43590" w:rsidP="00D43590">
      <w:pPr>
        <w:widowControl w:val="0"/>
        <w:numPr>
          <w:ilvl w:val="0"/>
          <w:numId w:val="24"/>
        </w:numPr>
        <w:autoSpaceDE w:val="0"/>
        <w:autoSpaceDN w:val="0"/>
        <w:spacing w:after="120"/>
        <w:jc w:val="both"/>
        <w:textAlignment w:val="baseline"/>
        <w:rPr>
          <w:rFonts w:eastAsia="Arial Unicode MS"/>
          <w:kern w:val="3"/>
          <w:lang w:eastAsia="en-US"/>
        </w:rPr>
      </w:pPr>
      <w:r w:rsidRPr="002A6617">
        <w:rPr>
          <w:rFonts w:eastAsia="Arial Unicode MS"/>
          <w:kern w:val="3"/>
          <w:lang w:eastAsia="en-US"/>
        </w:rPr>
        <w:t xml:space="preserve">Ad ogni dipendente non può essere attribuita più di un’indennità per specifiche responsabilità; nel caso in cui ricorrano diversi contemporanei presupposti , al dipendente è corrisposta l’indennità di valore economico più elevato. </w:t>
      </w:r>
    </w:p>
    <w:p w14:paraId="3B61C546" w14:textId="77777777" w:rsidR="00D43590" w:rsidRPr="002A6617" w:rsidRDefault="00D43590" w:rsidP="00D43590">
      <w:pPr>
        <w:widowControl w:val="0"/>
        <w:numPr>
          <w:ilvl w:val="0"/>
          <w:numId w:val="24"/>
        </w:numPr>
        <w:autoSpaceDE w:val="0"/>
        <w:autoSpaceDN w:val="0"/>
        <w:spacing w:after="120"/>
        <w:jc w:val="both"/>
        <w:textAlignment w:val="baseline"/>
        <w:rPr>
          <w:rFonts w:eastAsia="Arial Unicode MS"/>
          <w:kern w:val="3"/>
          <w:lang w:eastAsia="en-US"/>
        </w:rPr>
      </w:pPr>
      <w:r w:rsidRPr="002A6617">
        <w:rPr>
          <w:rFonts w:eastAsia="Arial Unicode MS"/>
          <w:kern w:val="3"/>
          <w:lang w:eastAsia="en-US"/>
        </w:rPr>
        <w:t xml:space="preserve">Gli importi annuali sono proporzionalmente ridotti per il personale a tempo  parziale in </w:t>
      </w:r>
      <w:r w:rsidRPr="002A6617">
        <w:rPr>
          <w:rFonts w:eastAsia="Arial Unicode MS"/>
          <w:kern w:val="3"/>
          <w:lang w:eastAsia="en-US"/>
        </w:rPr>
        <w:lastRenderedPageBreak/>
        <w:t xml:space="preserve">relazione all’orario di servizio settimanale, mensile o annuale. </w:t>
      </w:r>
    </w:p>
    <w:p w14:paraId="30D9F382" w14:textId="77777777" w:rsidR="00D43590" w:rsidRPr="002A6617" w:rsidRDefault="00D43590" w:rsidP="00D43590">
      <w:pPr>
        <w:pStyle w:val="Paragrafoelenco"/>
        <w:numPr>
          <w:ilvl w:val="0"/>
          <w:numId w:val="24"/>
        </w:numPr>
        <w:autoSpaceDE w:val="0"/>
        <w:autoSpaceDN w:val="0"/>
        <w:spacing w:after="120"/>
        <w:jc w:val="both"/>
      </w:pPr>
      <w:r w:rsidRPr="002A6617">
        <w:t>L’effettivo svolgimento delle funzioni di particolare responsabilità è attestato dal responsabile competente a consuntivo.</w:t>
      </w:r>
    </w:p>
    <w:bookmarkEnd w:id="0"/>
    <w:p w14:paraId="345F9D57" w14:textId="77777777" w:rsidR="00C24D0F" w:rsidRDefault="00963974" w:rsidP="00C24D0F">
      <w:pPr>
        <w:spacing w:after="120"/>
        <w:jc w:val="both"/>
      </w:pPr>
      <w:r w:rsidRPr="002A6617">
        <w:t>L’</w:t>
      </w:r>
      <w:r w:rsidRPr="002A6617">
        <w:rPr>
          <w:b/>
        </w:rPr>
        <w:t xml:space="preserve">indennità disciplinata dall’art. 70-quinquies, comma </w:t>
      </w:r>
      <w:r>
        <w:rPr>
          <w:b/>
        </w:rPr>
        <w:t>2</w:t>
      </w:r>
      <w:r w:rsidRPr="002A6617">
        <w:t xml:space="preserve"> del CCNL 21.5.2018</w:t>
      </w:r>
      <w:r w:rsidRPr="00963974">
        <w:t xml:space="preserve"> </w:t>
      </w:r>
      <w:r w:rsidR="00891528">
        <w:t xml:space="preserve">, </w:t>
      </w:r>
      <w:r>
        <w:t xml:space="preserve">di importo massimo non superiore a € 350 annui lordi, </w:t>
      </w:r>
      <w:r w:rsidR="00891528">
        <w:t>è</w:t>
      </w:r>
      <w:r>
        <w:t xml:space="preserve"> riconosciuta al lavoratore, che non risulti incaricato di posizione organizzativa ai sensi dell’ar</w:t>
      </w:r>
      <w:r w:rsidR="00891528">
        <w:t>t.13 e seguenti, per compensare</w:t>
      </w:r>
      <w:r>
        <w:t xml:space="preserve"> le specifiche responsabilità attribuite con atto formale degli enti, derivanti dalle qualifiche di Ufficiale di stato civile ed anagrafe ed Ufficiale elettorale nonché di responsabile dei tributi stabilite dalle leggi</w:t>
      </w:r>
    </w:p>
    <w:p w14:paraId="5323E7A6" w14:textId="77777777" w:rsidR="00C24D0F" w:rsidRPr="00C24D0F" w:rsidRDefault="00C24D0F" w:rsidP="00C24D0F">
      <w:pPr>
        <w:spacing w:after="120"/>
        <w:jc w:val="both"/>
      </w:pPr>
      <w:r>
        <w:rPr>
          <w:rFonts w:eastAsia="Calibri"/>
          <w:lang w:eastAsia="en-US"/>
        </w:rPr>
        <w:t xml:space="preserve">L’importo a ciò destinato è di </w:t>
      </w:r>
      <w:r w:rsidRPr="00C24D0F">
        <w:rPr>
          <w:rFonts w:eastAsia="Calibri"/>
          <w:b/>
          <w:lang w:eastAsia="en-US"/>
        </w:rPr>
        <w:t>€ 3</w:t>
      </w:r>
      <w:r>
        <w:rPr>
          <w:rFonts w:eastAsia="Calibri"/>
          <w:b/>
          <w:lang w:eastAsia="en-US"/>
        </w:rPr>
        <w:t>50</w:t>
      </w:r>
      <w:r w:rsidRPr="00C24D0F">
        <w:rPr>
          <w:rFonts w:eastAsia="Calibri"/>
          <w:b/>
          <w:lang w:eastAsia="en-US"/>
        </w:rPr>
        <w:t>,00</w:t>
      </w:r>
    </w:p>
    <w:p w14:paraId="237AAB5D" w14:textId="77777777" w:rsidR="00891528" w:rsidRDefault="00891528" w:rsidP="00963974">
      <w:pPr>
        <w:spacing w:after="120"/>
        <w:jc w:val="both"/>
        <w:rPr>
          <w:rFonts w:eastAsia="Calibri"/>
          <w:lang w:eastAsia="en-US"/>
        </w:rPr>
      </w:pPr>
    </w:p>
    <w:p w14:paraId="340CE361" w14:textId="77777777" w:rsidR="002A5E23" w:rsidRDefault="002A5E23" w:rsidP="00A55F94">
      <w:pPr>
        <w:spacing w:after="120"/>
        <w:jc w:val="both"/>
        <w:rPr>
          <w:rFonts w:eastAsia="Calibri"/>
          <w:b/>
          <w:u w:val="single"/>
          <w:lang w:eastAsia="en-US"/>
        </w:rPr>
      </w:pPr>
      <w:r>
        <w:rPr>
          <w:rFonts w:eastAsia="Calibri"/>
          <w:b/>
          <w:u w:val="single"/>
          <w:lang w:eastAsia="en-US"/>
        </w:rPr>
        <w:t>IMPORTO DESTINATO ALLE PROGRESSIONI ORIZZONTALI:</w:t>
      </w:r>
    </w:p>
    <w:p w14:paraId="6D7BDCD9" w14:textId="77777777" w:rsidR="002A5E23" w:rsidRDefault="002A5E23" w:rsidP="00A55F94">
      <w:pPr>
        <w:spacing w:after="120"/>
        <w:jc w:val="both"/>
        <w:rPr>
          <w:rFonts w:eastAsia="Calibri"/>
          <w:lang w:eastAsia="en-US"/>
        </w:rPr>
      </w:pPr>
      <w:r>
        <w:rPr>
          <w:rFonts w:eastAsia="Calibri"/>
          <w:lang w:eastAsia="en-US"/>
        </w:rPr>
        <w:t>Si conviene di co</w:t>
      </w:r>
      <w:r w:rsidR="006A5C17">
        <w:rPr>
          <w:rFonts w:eastAsia="Calibri"/>
          <w:lang w:eastAsia="en-US"/>
        </w:rPr>
        <w:t xml:space="preserve">nsentire la progressione a n. 1 </w:t>
      </w:r>
      <w:r>
        <w:rPr>
          <w:rFonts w:eastAsia="Calibri"/>
          <w:lang w:eastAsia="en-US"/>
        </w:rPr>
        <w:t xml:space="preserve">dipendenti sul totale di </w:t>
      </w:r>
      <w:r w:rsidR="006A5C17">
        <w:rPr>
          <w:rFonts w:eastAsia="Calibri"/>
          <w:lang w:eastAsia="en-US"/>
        </w:rPr>
        <w:t>3</w:t>
      </w:r>
      <w:r>
        <w:rPr>
          <w:rFonts w:eastAsia="Calibri"/>
          <w:lang w:eastAsia="en-US"/>
        </w:rPr>
        <w:t>, così ripartita:</w:t>
      </w:r>
    </w:p>
    <w:p w14:paraId="43D45E27" w14:textId="77777777" w:rsidR="00127BA0" w:rsidRDefault="00127BA0" w:rsidP="00A55F94">
      <w:pPr>
        <w:spacing w:after="120"/>
        <w:jc w:val="both"/>
        <w:rPr>
          <w:rFonts w:eastAsia="Calibri"/>
          <w:lang w:eastAsia="en-US"/>
        </w:rPr>
      </w:pPr>
      <w:r>
        <w:rPr>
          <w:rFonts w:eastAsia="Calibri"/>
          <w:lang w:eastAsia="en-US"/>
        </w:rPr>
        <w:t>un dipendente su tre con contratto a tempo indeterminato</w:t>
      </w:r>
    </w:p>
    <w:p w14:paraId="452CD89B" w14:textId="77777777" w:rsidR="002A5E23" w:rsidRDefault="002A5E23" w:rsidP="00A55F94">
      <w:pPr>
        <w:spacing w:after="120"/>
        <w:jc w:val="both"/>
        <w:rPr>
          <w:rFonts w:eastAsia="Calibri"/>
          <w:b/>
          <w:lang w:eastAsia="en-US"/>
        </w:rPr>
      </w:pPr>
      <w:r w:rsidRPr="00331ECD">
        <w:rPr>
          <w:rFonts w:eastAsia="Calibri"/>
          <w:b/>
          <w:lang w:eastAsia="en-US"/>
        </w:rPr>
        <w:t xml:space="preserve">L’importo a ciò destinato è pari ad € </w:t>
      </w:r>
      <w:r w:rsidR="00292CB0">
        <w:rPr>
          <w:rFonts w:eastAsia="Calibri"/>
          <w:b/>
          <w:lang w:eastAsia="en-US"/>
        </w:rPr>
        <w:t>1.000,00</w:t>
      </w:r>
    </w:p>
    <w:p w14:paraId="647E955D" w14:textId="77777777" w:rsidR="009946B9" w:rsidRDefault="009946B9" w:rsidP="00A55F94">
      <w:pPr>
        <w:spacing w:after="120"/>
        <w:jc w:val="both"/>
        <w:rPr>
          <w:rFonts w:eastAsia="Calibri"/>
          <w:lang w:eastAsia="en-US"/>
        </w:rPr>
      </w:pPr>
      <w:r>
        <w:rPr>
          <w:rFonts w:eastAsia="Calibri"/>
          <w:lang w:eastAsia="en-US"/>
        </w:rPr>
        <w:t xml:space="preserve">La metodologia per l’attribuzione delle progressioni è </w:t>
      </w:r>
      <w:r w:rsidR="009E700B">
        <w:rPr>
          <w:rFonts w:eastAsia="Calibri"/>
          <w:lang w:eastAsia="en-US"/>
        </w:rPr>
        <w:t xml:space="preserve">allegata al presente sotto lettera A </w:t>
      </w:r>
    </w:p>
    <w:p w14:paraId="6734EF91" w14:textId="77777777" w:rsidR="002A5E23" w:rsidRDefault="002A5E23" w:rsidP="00A55F94">
      <w:pPr>
        <w:spacing w:after="120"/>
        <w:jc w:val="both"/>
        <w:rPr>
          <w:rFonts w:eastAsia="Calibri"/>
          <w:lang w:eastAsia="en-US"/>
        </w:rPr>
      </w:pPr>
    </w:p>
    <w:p w14:paraId="74D78542" w14:textId="77777777" w:rsidR="00A55F94" w:rsidRDefault="00A55F94" w:rsidP="00A55F94">
      <w:pPr>
        <w:spacing w:after="120"/>
        <w:jc w:val="both"/>
        <w:rPr>
          <w:rFonts w:eastAsia="Calibri"/>
          <w:b/>
          <w:u w:val="single"/>
          <w:lang w:eastAsia="en-US"/>
        </w:rPr>
      </w:pPr>
      <w:r w:rsidRPr="00A55F94">
        <w:rPr>
          <w:rFonts w:eastAsia="Calibri"/>
          <w:b/>
          <w:u w:val="single"/>
          <w:lang w:eastAsia="en-US"/>
        </w:rPr>
        <w:t>PERFORMANCE INDIVIDUALE E</w:t>
      </w:r>
      <w:r>
        <w:rPr>
          <w:rFonts w:eastAsia="Calibri"/>
          <w:b/>
          <w:u w:val="single"/>
          <w:lang w:eastAsia="en-US"/>
        </w:rPr>
        <w:t>D ORGANIZZATIVA</w:t>
      </w:r>
    </w:p>
    <w:p w14:paraId="0B203149" w14:textId="77777777" w:rsidR="00A55F94" w:rsidRPr="00A55F94" w:rsidRDefault="00A55F94" w:rsidP="00A55F94">
      <w:pPr>
        <w:spacing w:after="120"/>
        <w:ind w:left="360"/>
        <w:jc w:val="both"/>
        <w:rPr>
          <w:rFonts w:eastAsia="Calibri"/>
          <w:b/>
          <w:u w:val="single"/>
          <w:lang w:eastAsia="en-US"/>
        </w:rPr>
      </w:pPr>
    </w:p>
    <w:p w14:paraId="6D0F7E2E" w14:textId="77777777" w:rsidR="00A55F94" w:rsidRDefault="000A1046" w:rsidP="00A55F94">
      <w:pPr>
        <w:spacing w:after="120"/>
        <w:jc w:val="both"/>
        <w:rPr>
          <w:rFonts w:eastAsia="Calibri"/>
          <w:lang w:eastAsia="en-US"/>
        </w:rPr>
      </w:pPr>
      <w:r>
        <w:rPr>
          <w:rFonts w:eastAsia="Calibri"/>
          <w:lang w:eastAsia="en-US"/>
        </w:rPr>
        <w:t>Le parti danno atto che le risorse che residuano</w:t>
      </w:r>
      <w:r w:rsidR="00A55F94">
        <w:rPr>
          <w:rFonts w:eastAsia="Calibri"/>
          <w:lang w:eastAsia="en-US"/>
        </w:rPr>
        <w:t>,</w:t>
      </w:r>
      <w:r>
        <w:rPr>
          <w:rFonts w:eastAsia="Calibri"/>
          <w:lang w:eastAsia="en-US"/>
        </w:rPr>
        <w:t xml:space="preserve"> dopo il pagamento delle componenti stabili (PEO e indennità di comparto) e delle indennità sopra indicate</w:t>
      </w:r>
      <w:r w:rsidR="00A55F94">
        <w:rPr>
          <w:rFonts w:eastAsia="Calibri"/>
          <w:lang w:eastAsia="en-US"/>
        </w:rPr>
        <w:t>,</w:t>
      </w:r>
      <w:r>
        <w:rPr>
          <w:rFonts w:eastAsia="Calibri"/>
          <w:lang w:eastAsia="en-US"/>
        </w:rPr>
        <w:t xml:space="preserve"> vengano destinate alla performance organizzativa ed a quella individuale </w:t>
      </w:r>
    </w:p>
    <w:p w14:paraId="0668A18D" w14:textId="77777777" w:rsidR="005B63A3" w:rsidRPr="00FE60A0" w:rsidRDefault="00FE60A0" w:rsidP="00FE60A0">
      <w:pPr>
        <w:spacing w:after="120"/>
        <w:jc w:val="both"/>
        <w:rPr>
          <w:rFonts w:eastAsia="Calibri"/>
          <w:lang w:eastAsia="en-US"/>
        </w:rPr>
      </w:pPr>
      <w:r>
        <w:t>L</w:t>
      </w:r>
      <w:r w:rsidR="005B63A3" w:rsidRPr="00046541">
        <w:t>e parti danno atto che:</w:t>
      </w:r>
    </w:p>
    <w:p w14:paraId="770A54FE" w14:textId="77777777" w:rsidR="005B63A3" w:rsidRDefault="005B63A3" w:rsidP="005B63A3">
      <w:pPr>
        <w:numPr>
          <w:ilvl w:val="0"/>
          <w:numId w:val="20"/>
        </w:numPr>
        <w:spacing w:line="276" w:lineRule="auto"/>
        <w:jc w:val="both"/>
      </w:pPr>
      <w:r w:rsidRPr="00046541">
        <w:rPr>
          <w:rFonts w:eastAsia="Arial Unicode MS"/>
          <w:lang w:eastAsia="ar-SA"/>
        </w:rPr>
        <w:t>è rispettato il disposto dell’art.</w:t>
      </w:r>
      <w:r w:rsidRPr="00046541">
        <w:t xml:space="preserve"> 68, co 3 CCNL 2016/2018, avendo destinato ai trattamenti economici di cui al comma 2, lettere a), b), c), d), e), f) la parte prevalente delle risorse di cui all’art. 67, comma 3, con esclusione delle lettere c), f), g) di tale ultimo comma e, specificamente, alla performance individuale almeno il 30% di tali risorse;</w:t>
      </w:r>
    </w:p>
    <w:p w14:paraId="626B8C02" w14:textId="77777777" w:rsidR="005B63A3" w:rsidRDefault="005B63A3" w:rsidP="005B63A3">
      <w:pPr>
        <w:numPr>
          <w:ilvl w:val="0"/>
          <w:numId w:val="20"/>
        </w:numPr>
        <w:spacing w:line="276" w:lineRule="auto"/>
        <w:jc w:val="both"/>
      </w:pPr>
      <w:r>
        <w:t>n</w:t>
      </w:r>
      <w:r w:rsidRPr="00046541">
        <w:t xml:space="preserve">el rispetto dell’art.  69 del CCNL 2016/2018 viene riconosciuta </w:t>
      </w:r>
      <w:r>
        <w:t xml:space="preserve">la </w:t>
      </w:r>
      <w:r w:rsidRPr="00046541">
        <w:t>maggiorazione del</w:t>
      </w:r>
      <w:r>
        <w:t xml:space="preserve"> 30% del</w:t>
      </w:r>
      <w:r w:rsidRPr="00046541">
        <w:t xml:space="preserve"> premio individuale ad una quo</w:t>
      </w:r>
      <w:r>
        <w:t>ta di personale stabilita nel 20</w:t>
      </w:r>
      <w:r w:rsidRPr="00046541">
        <w:t xml:space="preserve"> per cento dei dipendenti in servizio valutati positivamente, con arr</w:t>
      </w:r>
      <w:r>
        <w:t>otondamento all’unità superiore (due unità)</w:t>
      </w:r>
    </w:p>
    <w:p w14:paraId="52E70CC1" w14:textId="77777777" w:rsidR="00475457" w:rsidRPr="005B3478" w:rsidRDefault="005B63A3" w:rsidP="005B63A3">
      <w:pPr>
        <w:pStyle w:val="Paragrafoelenco"/>
        <w:spacing w:after="120"/>
        <w:ind w:left="720"/>
        <w:jc w:val="both"/>
        <w:rPr>
          <w:rFonts w:eastAsia="Calibri"/>
          <w:lang w:eastAsia="en-US"/>
        </w:rPr>
      </w:pPr>
      <w:r>
        <w:t>s</w:t>
      </w:r>
      <w:r w:rsidRPr="00046541">
        <w:t>i conferma il sistema di valutazione in vigore</w:t>
      </w:r>
    </w:p>
    <w:p w14:paraId="04E134C3" w14:textId="77777777" w:rsidR="00E030F1" w:rsidRDefault="00E030F1" w:rsidP="005B3478">
      <w:pPr>
        <w:spacing w:after="120"/>
        <w:jc w:val="both"/>
        <w:rPr>
          <w:rFonts w:eastAsia="Calibri"/>
          <w:lang w:eastAsia="en-US"/>
        </w:rPr>
      </w:pPr>
    </w:p>
    <w:p w14:paraId="4EB1DEDA" w14:textId="77777777" w:rsidR="00F733DC" w:rsidRDefault="00F733DC" w:rsidP="005B3478">
      <w:pPr>
        <w:spacing w:after="120"/>
        <w:jc w:val="both"/>
        <w:rPr>
          <w:rFonts w:eastAsia="Calibri"/>
          <w:lang w:eastAsia="en-US"/>
        </w:rPr>
      </w:pPr>
      <w:r>
        <w:rPr>
          <w:rFonts w:eastAsia="Calibri"/>
          <w:lang w:eastAsia="en-US"/>
        </w:rPr>
        <w:t>Si allega al pr</w:t>
      </w:r>
      <w:r w:rsidR="00B217BD">
        <w:rPr>
          <w:rFonts w:eastAsia="Calibri"/>
          <w:lang w:eastAsia="en-US"/>
        </w:rPr>
        <w:t xml:space="preserve">esente il prospetto – allegato </w:t>
      </w:r>
      <w:r>
        <w:rPr>
          <w:rFonts w:eastAsia="Calibri"/>
          <w:lang w:eastAsia="en-US"/>
        </w:rPr>
        <w:t>- riepilogativo della costituzione ed utilizzo del Fondo risorse decentrate – anno 20</w:t>
      </w:r>
      <w:r w:rsidR="0025336C">
        <w:rPr>
          <w:rFonts w:eastAsia="Calibri"/>
          <w:lang w:eastAsia="en-US"/>
        </w:rPr>
        <w:t>20</w:t>
      </w:r>
    </w:p>
    <w:p w14:paraId="18BF2C03" w14:textId="77777777" w:rsidR="00C5510A" w:rsidRPr="005B3478" w:rsidRDefault="00C5510A" w:rsidP="005B3478">
      <w:pPr>
        <w:spacing w:after="120"/>
        <w:jc w:val="both"/>
        <w:rPr>
          <w:rFonts w:eastAsia="Calibri"/>
          <w:lang w:eastAsia="en-US"/>
        </w:rPr>
      </w:pPr>
      <w:r w:rsidRPr="005B3478">
        <w:rPr>
          <w:rFonts w:eastAsia="Calibri"/>
          <w:lang w:eastAsia="en-US"/>
        </w:rPr>
        <w:t>Letto confermato e sottoscritto</w:t>
      </w:r>
    </w:p>
    <w:p w14:paraId="79082842" w14:textId="77777777" w:rsidR="00475457" w:rsidRPr="005B3478" w:rsidRDefault="00475457" w:rsidP="005B3478">
      <w:pPr>
        <w:spacing w:after="120"/>
        <w:jc w:val="both"/>
        <w:rPr>
          <w:rFonts w:eastAsia="Calibri"/>
          <w:lang w:eastAsia="en-US"/>
        </w:rPr>
      </w:pPr>
    </w:p>
    <w:p w14:paraId="48FD5C85" w14:textId="4AFA28CB" w:rsidR="00C5510A" w:rsidRPr="005B3478" w:rsidRDefault="00C5510A" w:rsidP="005B3478">
      <w:pPr>
        <w:spacing w:after="120"/>
        <w:jc w:val="both"/>
        <w:rPr>
          <w:rFonts w:eastAsia="Calibri"/>
          <w:lang w:eastAsia="en-US"/>
        </w:rPr>
      </w:pPr>
      <w:r w:rsidRPr="005B3478">
        <w:rPr>
          <w:rFonts w:eastAsia="Calibri"/>
          <w:lang w:eastAsia="en-US"/>
        </w:rPr>
        <w:t>Marano dr.ssa Angelina – Segretario</w:t>
      </w:r>
      <w:r w:rsidR="005B7CB8">
        <w:rPr>
          <w:rFonts w:eastAsia="Calibri"/>
          <w:lang w:eastAsia="en-US"/>
        </w:rPr>
        <w:t xml:space="preserve"> del Comune di Genivolta </w:t>
      </w:r>
      <w:r w:rsidRPr="005B3478">
        <w:rPr>
          <w:rFonts w:eastAsia="Calibri"/>
          <w:lang w:eastAsia="en-US"/>
        </w:rPr>
        <w:t>________________________</w:t>
      </w:r>
    </w:p>
    <w:p w14:paraId="3AD32D90" w14:textId="209392BD" w:rsidR="00C5510A" w:rsidRPr="005B7CB8" w:rsidRDefault="00C5510A" w:rsidP="005B3478">
      <w:pPr>
        <w:spacing w:after="120"/>
        <w:jc w:val="both"/>
        <w:rPr>
          <w:rFonts w:eastAsia="Calibri"/>
          <w:lang w:eastAsia="en-US"/>
        </w:rPr>
      </w:pPr>
      <w:r w:rsidRPr="005B7CB8">
        <w:rPr>
          <w:rFonts w:eastAsia="Calibri"/>
          <w:lang w:eastAsia="en-US"/>
        </w:rPr>
        <w:t>Mazzullo Fausto F.P. CISL</w:t>
      </w:r>
      <w:r w:rsidRPr="005B7CB8">
        <w:rPr>
          <w:rFonts w:eastAsia="Calibri"/>
          <w:lang w:eastAsia="en-US"/>
        </w:rPr>
        <w:tab/>
      </w:r>
      <w:r w:rsidRPr="005B7CB8">
        <w:rPr>
          <w:rFonts w:eastAsia="Calibri"/>
          <w:lang w:eastAsia="en-US"/>
        </w:rPr>
        <w:tab/>
      </w:r>
      <w:r w:rsidRPr="005B7CB8">
        <w:rPr>
          <w:rFonts w:eastAsia="Calibri"/>
          <w:lang w:eastAsia="en-US"/>
        </w:rPr>
        <w:tab/>
      </w:r>
      <w:r w:rsidRPr="005B7CB8">
        <w:rPr>
          <w:rFonts w:eastAsia="Calibri"/>
          <w:lang w:eastAsia="en-US"/>
        </w:rPr>
        <w:tab/>
        <w:t>________________________</w:t>
      </w:r>
    </w:p>
    <w:p w14:paraId="41DDCF42" w14:textId="620F8546" w:rsidR="005B7CB8" w:rsidRPr="005B7CB8" w:rsidRDefault="00C5510A" w:rsidP="005B3478">
      <w:pPr>
        <w:spacing w:after="120"/>
        <w:jc w:val="both"/>
        <w:rPr>
          <w:rFonts w:eastAsia="Calibri"/>
          <w:lang w:eastAsia="en-US"/>
        </w:rPr>
      </w:pPr>
      <w:r w:rsidRPr="005B7CB8">
        <w:rPr>
          <w:rFonts w:eastAsia="Calibri"/>
          <w:lang w:eastAsia="en-US"/>
        </w:rPr>
        <w:t>Leoni Cesare F.P. CGIL</w:t>
      </w:r>
      <w:r w:rsidRPr="005B7CB8">
        <w:rPr>
          <w:rFonts w:eastAsia="Calibri"/>
          <w:lang w:eastAsia="en-US"/>
        </w:rPr>
        <w:tab/>
      </w:r>
      <w:r w:rsidR="005B7CB8" w:rsidRPr="005B7CB8">
        <w:rPr>
          <w:rFonts w:eastAsia="Calibri"/>
          <w:lang w:eastAsia="en-US"/>
        </w:rPr>
        <w:tab/>
      </w:r>
      <w:r w:rsidR="005B7CB8" w:rsidRPr="005B7CB8">
        <w:rPr>
          <w:rFonts w:eastAsia="Calibri"/>
          <w:lang w:eastAsia="en-US"/>
        </w:rPr>
        <w:tab/>
      </w:r>
      <w:r w:rsidR="005B7CB8" w:rsidRPr="005B7CB8">
        <w:rPr>
          <w:rFonts w:eastAsia="Calibri"/>
          <w:lang w:eastAsia="en-US"/>
        </w:rPr>
        <w:tab/>
        <w:t>_______________________</w:t>
      </w:r>
    </w:p>
    <w:p w14:paraId="3273F2E2" w14:textId="0182C6EB" w:rsidR="00C5510A" w:rsidRPr="005B3478" w:rsidRDefault="00415F8E" w:rsidP="005B3478">
      <w:pPr>
        <w:spacing w:after="120"/>
        <w:jc w:val="both"/>
        <w:rPr>
          <w:rFonts w:eastAsia="Calibri"/>
          <w:lang w:eastAsia="en-US"/>
        </w:rPr>
      </w:pPr>
      <w:r w:rsidRPr="005B7CB8">
        <w:rPr>
          <w:rFonts w:eastAsia="Calibri"/>
          <w:lang w:eastAsia="en-US"/>
        </w:rPr>
        <w:t>Bonvissuto Angelo FP. UIL</w:t>
      </w:r>
      <w:r w:rsidR="00C5510A" w:rsidRPr="005B7CB8">
        <w:rPr>
          <w:rFonts w:eastAsia="Calibri"/>
          <w:lang w:eastAsia="en-US"/>
        </w:rPr>
        <w:tab/>
      </w:r>
      <w:r w:rsidR="00C5510A" w:rsidRPr="005B7CB8">
        <w:rPr>
          <w:rFonts w:eastAsia="Calibri"/>
          <w:lang w:eastAsia="en-US"/>
        </w:rPr>
        <w:tab/>
      </w:r>
      <w:r w:rsidR="00C5510A" w:rsidRPr="005B7CB8">
        <w:rPr>
          <w:rFonts w:eastAsia="Calibri"/>
          <w:lang w:eastAsia="en-US"/>
        </w:rPr>
        <w:tab/>
      </w:r>
      <w:r w:rsidR="00C5510A" w:rsidRPr="005B7CB8">
        <w:rPr>
          <w:rFonts w:eastAsia="Calibri"/>
          <w:lang w:eastAsia="en-US"/>
        </w:rPr>
        <w:tab/>
        <w:t>________________________</w:t>
      </w:r>
    </w:p>
    <w:sectPr w:rsidR="00C5510A" w:rsidRPr="005B3478" w:rsidSect="005B7CB8">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84A"/>
    <w:multiLevelType w:val="hybridMultilevel"/>
    <w:tmpl w:val="32F4496E"/>
    <w:lvl w:ilvl="0" w:tplc="7D8270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666417"/>
    <w:multiLevelType w:val="hybridMultilevel"/>
    <w:tmpl w:val="B874C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71B0D"/>
    <w:multiLevelType w:val="hybridMultilevel"/>
    <w:tmpl w:val="D3FA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1250DB"/>
    <w:multiLevelType w:val="hybridMultilevel"/>
    <w:tmpl w:val="F5380424"/>
    <w:lvl w:ilvl="0" w:tplc="85D011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9B6F6F"/>
    <w:multiLevelType w:val="hybridMultilevel"/>
    <w:tmpl w:val="1A56AFE2"/>
    <w:lvl w:ilvl="0" w:tplc="A01AB688">
      <w:numFmt w:val="bullet"/>
      <w:lvlText w:val="-"/>
      <w:lvlJc w:val="left"/>
      <w:pPr>
        <w:ind w:left="720" w:hanging="360"/>
      </w:pPr>
      <w:rPr>
        <w:rFonts w:ascii="Comic Sans MS" w:eastAsia="Calibri" w:hAnsi="Comic Sans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AFF70DC"/>
    <w:multiLevelType w:val="hybridMultilevel"/>
    <w:tmpl w:val="E7A8A4DC"/>
    <w:lvl w:ilvl="0" w:tplc="202CAA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5B2E69"/>
    <w:multiLevelType w:val="hybridMultilevel"/>
    <w:tmpl w:val="3D8EDE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E668A"/>
    <w:multiLevelType w:val="hybridMultilevel"/>
    <w:tmpl w:val="1E46D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811B04"/>
    <w:multiLevelType w:val="hybridMultilevel"/>
    <w:tmpl w:val="F29E3606"/>
    <w:lvl w:ilvl="0" w:tplc="5B1EEE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1D163A"/>
    <w:multiLevelType w:val="hybridMultilevel"/>
    <w:tmpl w:val="0852A91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B41A16"/>
    <w:multiLevelType w:val="hybridMultilevel"/>
    <w:tmpl w:val="C5142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867573"/>
    <w:multiLevelType w:val="hybridMultilevel"/>
    <w:tmpl w:val="0096F2E4"/>
    <w:lvl w:ilvl="0" w:tplc="9E7CA6CE">
      <w:start w:val="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260C5"/>
    <w:multiLevelType w:val="hybridMultilevel"/>
    <w:tmpl w:val="FD321162"/>
    <w:lvl w:ilvl="0" w:tplc="7090B4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AB011D"/>
    <w:multiLevelType w:val="hybridMultilevel"/>
    <w:tmpl w:val="AACCD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AA1E01"/>
    <w:multiLevelType w:val="hybridMultilevel"/>
    <w:tmpl w:val="9286A870"/>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754185"/>
    <w:multiLevelType w:val="hybridMultilevel"/>
    <w:tmpl w:val="F50EA6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0A3AF3"/>
    <w:multiLevelType w:val="hybridMultilevel"/>
    <w:tmpl w:val="8D18744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33110C0"/>
    <w:multiLevelType w:val="hybridMultilevel"/>
    <w:tmpl w:val="82F2DC8C"/>
    <w:lvl w:ilvl="0" w:tplc="D48801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894540"/>
    <w:multiLevelType w:val="hybridMultilevel"/>
    <w:tmpl w:val="35E4D66A"/>
    <w:lvl w:ilvl="0" w:tplc="A40E43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A41C1D"/>
    <w:multiLevelType w:val="hybridMultilevel"/>
    <w:tmpl w:val="C644AC2C"/>
    <w:lvl w:ilvl="0" w:tplc="9E7CA6CE">
      <w:start w:val="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B80B39"/>
    <w:multiLevelType w:val="hybridMultilevel"/>
    <w:tmpl w:val="012C6BD4"/>
    <w:lvl w:ilvl="0" w:tplc="0410000F">
      <w:start w:val="1"/>
      <w:numFmt w:val="decimal"/>
      <w:lvlText w:val="%1."/>
      <w:lvlJc w:val="left"/>
      <w:pPr>
        <w:ind w:left="360" w:hanging="360"/>
      </w:pPr>
    </w:lvl>
    <w:lvl w:ilvl="1" w:tplc="540CBAD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0E7310C"/>
    <w:multiLevelType w:val="hybridMultilevel"/>
    <w:tmpl w:val="9E98D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1B91960"/>
    <w:multiLevelType w:val="hybridMultilevel"/>
    <w:tmpl w:val="192E44DA"/>
    <w:lvl w:ilvl="0" w:tplc="AA482E74">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53685F"/>
    <w:multiLevelType w:val="hybridMultilevel"/>
    <w:tmpl w:val="35D8207E"/>
    <w:lvl w:ilvl="0" w:tplc="3C560A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B00211"/>
    <w:multiLevelType w:val="hybridMultilevel"/>
    <w:tmpl w:val="E7121D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17"/>
  </w:num>
  <w:num w:numId="4">
    <w:abstractNumId w:val="8"/>
  </w:num>
  <w:num w:numId="5">
    <w:abstractNumId w:val="23"/>
  </w:num>
  <w:num w:numId="6">
    <w:abstractNumId w:val="12"/>
  </w:num>
  <w:num w:numId="7">
    <w:abstractNumId w:val="13"/>
  </w:num>
  <w:num w:numId="8">
    <w:abstractNumId w:val="5"/>
  </w:num>
  <w:num w:numId="9">
    <w:abstractNumId w:val="0"/>
  </w:num>
  <w:num w:numId="10">
    <w:abstractNumId w:val="4"/>
  </w:num>
  <w:num w:numId="11">
    <w:abstractNumId w:val="9"/>
  </w:num>
  <w:num w:numId="12">
    <w:abstractNumId w:val="3"/>
  </w:num>
  <w:num w:numId="13">
    <w:abstractNumId w:val="22"/>
  </w:num>
  <w:num w:numId="14">
    <w:abstractNumId w:val="19"/>
  </w:num>
  <w:num w:numId="15">
    <w:abstractNumId w:val="11"/>
  </w:num>
  <w:num w:numId="16">
    <w:abstractNumId w:val="16"/>
  </w:num>
  <w:num w:numId="17">
    <w:abstractNumId w:val="2"/>
  </w:num>
  <w:num w:numId="18">
    <w:abstractNumId w:val="7"/>
  </w:num>
  <w:num w:numId="19">
    <w:abstractNumId w:val="24"/>
  </w:num>
  <w:num w:numId="20">
    <w:abstractNumId w:val="1"/>
  </w:num>
  <w:num w:numId="21">
    <w:abstractNumId w:val="14"/>
  </w:num>
  <w:num w:numId="22">
    <w:abstractNumId w:val="10"/>
  </w:num>
  <w:num w:numId="23">
    <w:abstractNumId w:val="1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27"/>
    <w:rsid w:val="0000172A"/>
    <w:rsid w:val="00027997"/>
    <w:rsid w:val="0003329F"/>
    <w:rsid w:val="000455EA"/>
    <w:rsid w:val="00055CBE"/>
    <w:rsid w:val="00067AF7"/>
    <w:rsid w:val="00074A30"/>
    <w:rsid w:val="00091DE5"/>
    <w:rsid w:val="00093E02"/>
    <w:rsid w:val="000A1046"/>
    <w:rsid w:val="000A20F2"/>
    <w:rsid w:val="000C2BFF"/>
    <w:rsid w:val="000C53C0"/>
    <w:rsid w:val="000D0090"/>
    <w:rsid w:val="000D39EF"/>
    <w:rsid w:val="00123050"/>
    <w:rsid w:val="0012532C"/>
    <w:rsid w:val="00127BA0"/>
    <w:rsid w:val="00151B8E"/>
    <w:rsid w:val="00163B60"/>
    <w:rsid w:val="00164338"/>
    <w:rsid w:val="00181E31"/>
    <w:rsid w:val="0019302F"/>
    <w:rsid w:val="001C0E76"/>
    <w:rsid w:val="001E1F41"/>
    <w:rsid w:val="001E22B1"/>
    <w:rsid w:val="002415D3"/>
    <w:rsid w:val="00250790"/>
    <w:rsid w:val="0025336C"/>
    <w:rsid w:val="0025404C"/>
    <w:rsid w:val="002734FF"/>
    <w:rsid w:val="002779B8"/>
    <w:rsid w:val="00282277"/>
    <w:rsid w:val="002828F6"/>
    <w:rsid w:val="00284160"/>
    <w:rsid w:val="00292CB0"/>
    <w:rsid w:val="00293A55"/>
    <w:rsid w:val="002A5E23"/>
    <w:rsid w:val="002C3A2B"/>
    <w:rsid w:val="002D53E9"/>
    <w:rsid w:val="002D57FB"/>
    <w:rsid w:val="00300584"/>
    <w:rsid w:val="003020B8"/>
    <w:rsid w:val="003069B1"/>
    <w:rsid w:val="003125CA"/>
    <w:rsid w:val="00330D10"/>
    <w:rsid w:val="00331ECD"/>
    <w:rsid w:val="00342AA3"/>
    <w:rsid w:val="00352431"/>
    <w:rsid w:val="003649DF"/>
    <w:rsid w:val="003816E7"/>
    <w:rsid w:val="0039170A"/>
    <w:rsid w:val="00397157"/>
    <w:rsid w:val="00397B29"/>
    <w:rsid w:val="003B3D50"/>
    <w:rsid w:val="003C253B"/>
    <w:rsid w:val="00415F8E"/>
    <w:rsid w:val="004319B0"/>
    <w:rsid w:val="00454081"/>
    <w:rsid w:val="00457E3A"/>
    <w:rsid w:val="00475457"/>
    <w:rsid w:val="00476D12"/>
    <w:rsid w:val="00487432"/>
    <w:rsid w:val="0049767A"/>
    <w:rsid w:val="004A4E03"/>
    <w:rsid w:val="004A5C81"/>
    <w:rsid w:val="004C7E3C"/>
    <w:rsid w:val="004E08C6"/>
    <w:rsid w:val="004E26ED"/>
    <w:rsid w:val="0052563E"/>
    <w:rsid w:val="0053724B"/>
    <w:rsid w:val="00573C5D"/>
    <w:rsid w:val="005824ED"/>
    <w:rsid w:val="005B0790"/>
    <w:rsid w:val="005B170A"/>
    <w:rsid w:val="005B3478"/>
    <w:rsid w:val="005B63A3"/>
    <w:rsid w:val="005B7CB8"/>
    <w:rsid w:val="005C2775"/>
    <w:rsid w:val="005D2B30"/>
    <w:rsid w:val="00605F0A"/>
    <w:rsid w:val="006104D6"/>
    <w:rsid w:val="00610978"/>
    <w:rsid w:val="006414AF"/>
    <w:rsid w:val="006515B3"/>
    <w:rsid w:val="0068392C"/>
    <w:rsid w:val="006961FC"/>
    <w:rsid w:val="0069773E"/>
    <w:rsid w:val="006A5C17"/>
    <w:rsid w:val="006E69D0"/>
    <w:rsid w:val="006F60B6"/>
    <w:rsid w:val="00721ADE"/>
    <w:rsid w:val="00722E14"/>
    <w:rsid w:val="00731CDF"/>
    <w:rsid w:val="007371BD"/>
    <w:rsid w:val="00744738"/>
    <w:rsid w:val="007522F5"/>
    <w:rsid w:val="00770901"/>
    <w:rsid w:val="00771805"/>
    <w:rsid w:val="00771C69"/>
    <w:rsid w:val="007A0E16"/>
    <w:rsid w:val="007E71E3"/>
    <w:rsid w:val="007E7E8A"/>
    <w:rsid w:val="0080510C"/>
    <w:rsid w:val="00830688"/>
    <w:rsid w:val="00847328"/>
    <w:rsid w:val="008674E3"/>
    <w:rsid w:val="00877555"/>
    <w:rsid w:val="00881B27"/>
    <w:rsid w:val="00891528"/>
    <w:rsid w:val="008B0329"/>
    <w:rsid w:val="008B2DFB"/>
    <w:rsid w:val="008B6390"/>
    <w:rsid w:val="008E2D93"/>
    <w:rsid w:val="008F79FF"/>
    <w:rsid w:val="00901DE7"/>
    <w:rsid w:val="00927BF4"/>
    <w:rsid w:val="00931FC7"/>
    <w:rsid w:val="00941633"/>
    <w:rsid w:val="009435FE"/>
    <w:rsid w:val="00963974"/>
    <w:rsid w:val="009652E9"/>
    <w:rsid w:val="00984D69"/>
    <w:rsid w:val="00986087"/>
    <w:rsid w:val="009903B1"/>
    <w:rsid w:val="009946B9"/>
    <w:rsid w:val="009B61E2"/>
    <w:rsid w:val="009E5FCA"/>
    <w:rsid w:val="009E6CBF"/>
    <w:rsid w:val="009E700B"/>
    <w:rsid w:val="009F6A7D"/>
    <w:rsid w:val="009F7A7B"/>
    <w:rsid w:val="00A219BD"/>
    <w:rsid w:val="00A268B0"/>
    <w:rsid w:val="00A44ED5"/>
    <w:rsid w:val="00A5522D"/>
    <w:rsid w:val="00A5583E"/>
    <w:rsid w:val="00A55F94"/>
    <w:rsid w:val="00A70201"/>
    <w:rsid w:val="00A73966"/>
    <w:rsid w:val="00A91A16"/>
    <w:rsid w:val="00A964AF"/>
    <w:rsid w:val="00AA5ED4"/>
    <w:rsid w:val="00AC268C"/>
    <w:rsid w:val="00AC34DB"/>
    <w:rsid w:val="00AD0F6B"/>
    <w:rsid w:val="00AD2996"/>
    <w:rsid w:val="00AE3343"/>
    <w:rsid w:val="00AF49ED"/>
    <w:rsid w:val="00B126A0"/>
    <w:rsid w:val="00B20B9A"/>
    <w:rsid w:val="00B217BD"/>
    <w:rsid w:val="00B50207"/>
    <w:rsid w:val="00B732C5"/>
    <w:rsid w:val="00B85169"/>
    <w:rsid w:val="00BA284D"/>
    <w:rsid w:val="00BB0C50"/>
    <w:rsid w:val="00BD221D"/>
    <w:rsid w:val="00BE5745"/>
    <w:rsid w:val="00BF53D9"/>
    <w:rsid w:val="00BF5558"/>
    <w:rsid w:val="00C00D45"/>
    <w:rsid w:val="00C032D8"/>
    <w:rsid w:val="00C04E27"/>
    <w:rsid w:val="00C17E18"/>
    <w:rsid w:val="00C24D0F"/>
    <w:rsid w:val="00C32B18"/>
    <w:rsid w:val="00C5510A"/>
    <w:rsid w:val="00CB1F8D"/>
    <w:rsid w:val="00CB250C"/>
    <w:rsid w:val="00CC189F"/>
    <w:rsid w:val="00CC253B"/>
    <w:rsid w:val="00CD48BB"/>
    <w:rsid w:val="00CD76A5"/>
    <w:rsid w:val="00CF3336"/>
    <w:rsid w:val="00D05CF5"/>
    <w:rsid w:val="00D12484"/>
    <w:rsid w:val="00D1751C"/>
    <w:rsid w:val="00D24A2D"/>
    <w:rsid w:val="00D41B3C"/>
    <w:rsid w:val="00D4206D"/>
    <w:rsid w:val="00D43590"/>
    <w:rsid w:val="00D53A80"/>
    <w:rsid w:val="00D72B6D"/>
    <w:rsid w:val="00D7569D"/>
    <w:rsid w:val="00D8050D"/>
    <w:rsid w:val="00D97A3F"/>
    <w:rsid w:val="00DB0E26"/>
    <w:rsid w:val="00DB7D73"/>
    <w:rsid w:val="00DC1A39"/>
    <w:rsid w:val="00DD7CDB"/>
    <w:rsid w:val="00DF3144"/>
    <w:rsid w:val="00E030F1"/>
    <w:rsid w:val="00E32755"/>
    <w:rsid w:val="00E35501"/>
    <w:rsid w:val="00E54CDE"/>
    <w:rsid w:val="00E55419"/>
    <w:rsid w:val="00E6171B"/>
    <w:rsid w:val="00E65888"/>
    <w:rsid w:val="00E67F7A"/>
    <w:rsid w:val="00E7167A"/>
    <w:rsid w:val="00E72C82"/>
    <w:rsid w:val="00EA10C2"/>
    <w:rsid w:val="00EA2F49"/>
    <w:rsid w:val="00EB25F9"/>
    <w:rsid w:val="00EC7273"/>
    <w:rsid w:val="00ED7466"/>
    <w:rsid w:val="00F02EF4"/>
    <w:rsid w:val="00F03697"/>
    <w:rsid w:val="00F2612D"/>
    <w:rsid w:val="00F60101"/>
    <w:rsid w:val="00F65C2F"/>
    <w:rsid w:val="00F733DC"/>
    <w:rsid w:val="00F776E1"/>
    <w:rsid w:val="00F8675D"/>
    <w:rsid w:val="00F93D6E"/>
    <w:rsid w:val="00F9600B"/>
    <w:rsid w:val="00F97A5F"/>
    <w:rsid w:val="00FA6B65"/>
    <w:rsid w:val="00FB1CA6"/>
    <w:rsid w:val="00FB7039"/>
    <w:rsid w:val="00FC1B34"/>
    <w:rsid w:val="00FC250D"/>
    <w:rsid w:val="00FC402F"/>
    <w:rsid w:val="00FD10E6"/>
    <w:rsid w:val="00FD116D"/>
    <w:rsid w:val="00FD22FC"/>
    <w:rsid w:val="00FE60A0"/>
    <w:rsid w:val="00FE6E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23BBF1"/>
  <w15:docId w15:val="{D5D2E84B-C9BE-4181-A018-C0AEA7E2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E2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04E27"/>
    <w:pPr>
      <w:keepNext/>
      <w:jc w:val="center"/>
      <w:outlineLvl w:val="0"/>
    </w:pPr>
    <w:rPr>
      <w:rFonts w:eastAsia="Arial Unicode MS"/>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04E27"/>
    <w:rPr>
      <w:rFonts w:ascii="Times New Roman" w:eastAsia="Arial Unicode MS" w:hAnsi="Times New Roman" w:cs="Times New Roman"/>
      <w:sz w:val="28"/>
      <w:szCs w:val="20"/>
      <w:lang w:eastAsia="it-IT"/>
    </w:rPr>
  </w:style>
  <w:style w:type="character" w:styleId="Collegamentoipertestuale">
    <w:name w:val="Hyperlink"/>
    <w:unhideWhenUsed/>
    <w:rsid w:val="00C04E27"/>
    <w:rPr>
      <w:color w:val="0000FF"/>
      <w:u w:val="single"/>
    </w:rPr>
  </w:style>
  <w:style w:type="paragraph" w:styleId="Titolo">
    <w:name w:val="Title"/>
    <w:basedOn w:val="Normale"/>
    <w:link w:val="TitoloCarattere"/>
    <w:qFormat/>
    <w:rsid w:val="00C04E27"/>
    <w:pPr>
      <w:jc w:val="center"/>
    </w:pPr>
    <w:rPr>
      <w:b/>
      <w:sz w:val="48"/>
      <w:szCs w:val="20"/>
    </w:rPr>
  </w:style>
  <w:style w:type="character" w:customStyle="1" w:styleId="TitoloCarattere">
    <w:name w:val="Titolo Carattere"/>
    <w:basedOn w:val="Carpredefinitoparagrafo"/>
    <w:link w:val="Titolo"/>
    <w:rsid w:val="00C04E27"/>
    <w:rPr>
      <w:rFonts w:ascii="Times New Roman" w:eastAsia="Times New Roman" w:hAnsi="Times New Roman" w:cs="Times New Roman"/>
      <w:b/>
      <w:sz w:val="48"/>
      <w:szCs w:val="20"/>
      <w:lang w:eastAsia="it-IT"/>
    </w:rPr>
  </w:style>
  <w:style w:type="paragraph" w:styleId="Paragrafoelenco">
    <w:name w:val="List Paragraph"/>
    <w:basedOn w:val="Normale"/>
    <w:qFormat/>
    <w:rsid w:val="009F7A7B"/>
    <w:pPr>
      <w:ind w:left="708"/>
    </w:pPr>
  </w:style>
  <w:style w:type="paragraph" w:styleId="Testofumetto">
    <w:name w:val="Balloon Text"/>
    <w:basedOn w:val="Normale"/>
    <w:link w:val="TestofumettoCarattere"/>
    <w:uiPriority w:val="99"/>
    <w:semiHidden/>
    <w:unhideWhenUsed/>
    <w:rsid w:val="008B2D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DFB"/>
    <w:rPr>
      <w:rFonts w:ascii="Segoe UI" w:eastAsia="Times New Roman" w:hAnsi="Segoe UI" w:cs="Segoe UI"/>
      <w:sz w:val="18"/>
      <w:szCs w:val="18"/>
      <w:lang w:eastAsia="it-IT"/>
    </w:rPr>
  </w:style>
  <w:style w:type="paragraph" w:styleId="Corpotesto">
    <w:name w:val="Body Text"/>
    <w:basedOn w:val="Normale"/>
    <w:link w:val="CorpotestoCarattere"/>
    <w:semiHidden/>
    <w:rsid w:val="00EA10C2"/>
    <w:pPr>
      <w:jc w:val="both"/>
    </w:pPr>
  </w:style>
  <w:style w:type="character" w:customStyle="1" w:styleId="CorpotestoCarattere">
    <w:name w:val="Corpo testo Carattere"/>
    <w:basedOn w:val="Carpredefinitoparagrafo"/>
    <w:link w:val="Corpotesto"/>
    <w:semiHidden/>
    <w:rsid w:val="00EA10C2"/>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64338"/>
    <w:rPr>
      <w:rFonts w:eastAsiaTheme="minorHAnsi"/>
    </w:rPr>
  </w:style>
  <w:style w:type="character" w:styleId="Enfasigrassetto">
    <w:name w:val="Strong"/>
    <w:basedOn w:val="Carpredefinitoparagrafo"/>
    <w:uiPriority w:val="22"/>
    <w:qFormat/>
    <w:rsid w:val="00164338"/>
    <w:rPr>
      <w:b/>
      <w:bCs/>
    </w:rPr>
  </w:style>
  <w:style w:type="paragraph" w:customStyle="1" w:styleId="Contenutotabella">
    <w:name w:val="Contenuto tabella"/>
    <w:basedOn w:val="Normale"/>
    <w:rsid w:val="00D43590"/>
    <w:pPr>
      <w:suppressLineNumbers/>
      <w:suppressAutoHyphens/>
    </w:pPr>
    <w:rPr>
      <w:lang w:eastAsia="zh-CN"/>
    </w:rPr>
  </w:style>
  <w:style w:type="paragraph" w:customStyle="1" w:styleId="Testopredefinito">
    <w:name w:val="Testo predefinito"/>
    <w:rsid w:val="00D43590"/>
    <w:pPr>
      <w:widowControl w:val="0"/>
      <w:suppressAutoHyphens/>
      <w:autoSpaceDN w:val="0"/>
      <w:spacing w:line="256" w:lineRule="auto"/>
      <w:ind w:firstLine="709"/>
      <w:jc w:val="both"/>
      <w:textAlignment w:val="baseline"/>
    </w:pPr>
    <w:rPr>
      <w:rFonts w:ascii="Calibri" w:eastAsia="Arial Unicode MS" w:hAnsi="Calibri"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543910">
      <w:bodyDiv w:val="1"/>
      <w:marLeft w:val="0"/>
      <w:marRight w:val="0"/>
      <w:marTop w:val="0"/>
      <w:marBottom w:val="0"/>
      <w:divBdr>
        <w:top w:val="none" w:sz="0" w:space="0" w:color="auto"/>
        <w:left w:val="none" w:sz="0" w:space="0" w:color="auto"/>
        <w:bottom w:val="none" w:sz="0" w:space="0" w:color="auto"/>
        <w:right w:val="none" w:sz="0" w:space="0" w:color="auto"/>
      </w:divBdr>
    </w:div>
    <w:div w:id="620385604">
      <w:bodyDiv w:val="1"/>
      <w:marLeft w:val="0"/>
      <w:marRight w:val="0"/>
      <w:marTop w:val="0"/>
      <w:marBottom w:val="0"/>
      <w:divBdr>
        <w:top w:val="none" w:sz="0" w:space="0" w:color="auto"/>
        <w:left w:val="none" w:sz="0" w:space="0" w:color="auto"/>
        <w:bottom w:val="none" w:sz="0" w:space="0" w:color="auto"/>
        <w:right w:val="none" w:sz="0" w:space="0" w:color="auto"/>
      </w:divBdr>
    </w:div>
    <w:div w:id="694384164">
      <w:bodyDiv w:val="1"/>
      <w:marLeft w:val="0"/>
      <w:marRight w:val="0"/>
      <w:marTop w:val="0"/>
      <w:marBottom w:val="0"/>
      <w:divBdr>
        <w:top w:val="none" w:sz="0" w:space="0" w:color="auto"/>
        <w:left w:val="none" w:sz="0" w:space="0" w:color="auto"/>
        <w:bottom w:val="none" w:sz="0" w:space="0" w:color="auto"/>
        <w:right w:val="none" w:sz="0" w:space="0" w:color="auto"/>
      </w:divBdr>
    </w:div>
    <w:div w:id="827868864">
      <w:bodyDiv w:val="1"/>
      <w:marLeft w:val="0"/>
      <w:marRight w:val="0"/>
      <w:marTop w:val="0"/>
      <w:marBottom w:val="0"/>
      <w:divBdr>
        <w:top w:val="none" w:sz="0" w:space="0" w:color="auto"/>
        <w:left w:val="none" w:sz="0" w:space="0" w:color="auto"/>
        <w:bottom w:val="none" w:sz="0" w:space="0" w:color="auto"/>
        <w:right w:val="none" w:sz="0" w:space="0" w:color="auto"/>
      </w:divBdr>
    </w:div>
    <w:div w:id="1079329777">
      <w:bodyDiv w:val="1"/>
      <w:marLeft w:val="0"/>
      <w:marRight w:val="0"/>
      <w:marTop w:val="0"/>
      <w:marBottom w:val="0"/>
      <w:divBdr>
        <w:top w:val="none" w:sz="0" w:space="0" w:color="auto"/>
        <w:left w:val="none" w:sz="0" w:space="0" w:color="auto"/>
        <w:bottom w:val="none" w:sz="0" w:space="0" w:color="auto"/>
        <w:right w:val="none" w:sz="0" w:space="0" w:color="auto"/>
      </w:divBdr>
    </w:div>
    <w:div w:id="1136603798">
      <w:bodyDiv w:val="1"/>
      <w:marLeft w:val="0"/>
      <w:marRight w:val="0"/>
      <w:marTop w:val="0"/>
      <w:marBottom w:val="0"/>
      <w:divBdr>
        <w:top w:val="none" w:sz="0" w:space="0" w:color="auto"/>
        <w:left w:val="none" w:sz="0" w:space="0" w:color="auto"/>
        <w:bottom w:val="none" w:sz="0" w:space="0" w:color="auto"/>
        <w:right w:val="none" w:sz="0" w:space="0" w:color="auto"/>
      </w:divBdr>
    </w:div>
    <w:div w:id="1149323803">
      <w:bodyDiv w:val="1"/>
      <w:marLeft w:val="0"/>
      <w:marRight w:val="0"/>
      <w:marTop w:val="0"/>
      <w:marBottom w:val="0"/>
      <w:divBdr>
        <w:top w:val="none" w:sz="0" w:space="0" w:color="auto"/>
        <w:left w:val="none" w:sz="0" w:space="0" w:color="auto"/>
        <w:bottom w:val="none" w:sz="0" w:space="0" w:color="auto"/>
        <w:right w:val="none" w:sz="0" w:space="0" w:color="auto"/>
      </w:divBdr>
    </w:div>
    <w:div w:id="1173181308">
      <w:bodyDiv w:val="1"/>
      <w:marLeft w:val="0"/>
      <w:marRight w:val="0"/>
      <w:marTop w:val="0"/>
      <w:marBottom w:val="0"/>
      <w:divBdr>
        <w:top w:val="none" w:sz="0" w:space="0" w:color="auto"/>
        <w:left w:val="none" w:sz="0" w:space="0" w:color="auto"/>
        <w:bottom w:val="none" w:sz="0" w:space="0" w:color="auto"/>
        <w:right w:val="none" w:sz="0" w:space="0" w:color="auto"/>
      </w:divBdr>
    </w:div>
    <w:div w:id="1757703207">
      <w:bodyDiv w:val="1"/>
      <w:marLeft w:val="0"/>
      <w:marRight w:val="0"/>
      <w:marTop w:val="0"/>
      <w:marBottom w:val="0"/>
      <w:divBdr>
        <w:top w:val="none" w:sz="0" w:space="0" w:color="auto"/>
        <w:left w:val="none" w:sz="0" w:space="0" w:color="auto"/>
        <w:bottom w:val="none" w:sz="0" w:space="0" w:color="auto"/>
        <w:right w:val="none" w:sz="0" w:space="0" w:color="auto"/>
      </w:divBdr>
    </w:div>
    <w:div w:id="1952350141">
      <w:bodyDiv w:val="1"/>
      <w:marLeft w:val="0"/>
      <w:marRight w:val="0"/>
      <w:marTop w:val="0"/>
      <w:marBottom w:val="0"/>
      <w:divBdr>
        <w:top w:val="none" w:sz="0" w:space="0" w:color="auto"/>
        <w:left w:val="none" w:sz="0" w:space="0" w:color="auto"/>
        <w:bottom w:val="none" w:sz="0" w:space="0" w:color="auto"/>
        <w:right w:val="none" w:sz="0" w:space="0" w:color="auto"/>
      </w:divBdr>
    </w:div>
    <w:div w:id="2086759305">
      <w:bodyDiv w:val="1"/>
      <w:marLeft w:val="0"/>
      <w:marRight w:val="0"/>
      <w:marTop w:val="0"/>
      <w:marBottom w:val="0"/>
      <w:divBdr>
        <w:top w:val="none" w:sz="0" w:space="0" w:color="auto"/>
        <w:left w:val="none" w:sz="0" w:space="0" w:color="auto"/>
        <w:bottom w:val="none" w:sz="0" w:space="0" w:color="auto"/>
        <w:right w:val="none" w:sz="0" w:space="0" w:color="auto"/>
      </w:divBdr>
    </w:div>
    <w:div w:id="21317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412C-3DB4-410E-BEA7-06A8D585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6546</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Marengoni</dc:creator>
  <cp:lastModifiedBy>postazione02@genivolta.onmicrosoft.com</cp:lastModifiedBy>
  <cp:revision>2</cp:revision>
  <cp:lastPrinted>2020-12-09T10:24:00Z</cp:lastPrinted>
  <dcterms:created xsi:type="dcterms:W3CDTF">2021-02-10T12:42:00Z</dcterms:created>
  <dcterms:modified xsi:type="dcterms:W3CDTF">2021-02-10T12:42:00Z</dcterms:modified>
</cp:coreProperties>
</file>